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4A1" w:rsidRDefault="00BA6D56">
      <w:pPr>
        <w:pStyle w:val="nazev"/>
      </w:pPr>
      <w:r>
        <w:t>VOLEBNÍ ŘÁD AKADEMICKÉHO SENÁTU</w:t>
      </w:r>
      <w:r>
        <w:br/>
        <w:t>MATEMATICKO-FYZIKÁLNÍ FAKULTY</w:t>
      </w:r>
      <w:r>
        <w:br/>
        <w:t>UNIVERZITY KARLOVY</w:t>
      </w:r>
    </w:p>
    <w:p w:rsidR="000974A1" w:rsidRDefault="00BA6D56">
      <w:pPr>
        <w:pStyle w:val="Default"/>
        <w:spacing w:before="283" w:line="276" w:lineRule="auto"/>
        <w:jc w:val="center"/>
        <w:rPr>
          <w:lang w:val="cs-CZ"/>
        </w:rPr>
      </w:pPr>
      <w:r>
        <w:rPr>
          <w:lang w:val="cs-CZ"/>
        </w:rPr>
        <w:t>ze dne 14. června 2017</w:t>
      </w:r>
    </w:p>
    <w:p w:rsidR="000974A1" w:rsidRDefault="00BA6D56">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b) zákona č. 111/1998 Sb., o vysokých školách a o změně a doplnění dalších zákonů (zákon o vysokých školách), ve znění pozdějších předpisů, a podle čl. 20 odst. 2 písm. g) Statutu Matematicko-fyzikální fakulty Univerzity Karlovy usnesl na tomto Volebním řádu akademického senátu Matematicko-fyzikální fakulty Univerzity Karlovy, jako jejím vnitřním předpisu:</w:t>
      </w:r>
    </w:p>
    <w:p w:rsidR="000974A1" w:rsidRDefault="00BA6D56">
      <w:pPr>
        <w:pStyle w:val="clanek"/>
        <w:rPr>
          <w:lang w:val="cs-CZ"/>
        </w:rPr>
      </w:pPr>
      <w:r>
        <w:rPr>
          <w:lang w:val="cs-CZ"/>
        </w:rPr>
        <w:t>Oddíl první</w:t>
      </w:r>
      <w:r>
        <w:rPr>
          <w:lang w:val="cs-CZ"/>
        </w:rPr>
        <w:br/>
        <w:t>Obecná ustanovení</w:t>
      </w:r>
    </w:p>
    <w:p w:rsidR="000974A1" w:rsidRDefault="00BA6D56">
      <w:pPr>
        <w:pStyle w:val="clanek"/>
        <w:rPr>
          <w:lang w:val="cs-CZ"/>
        </w:rPr>
      </w:pPr>
      <w:r>
        <w:rPr>
          <w:lang w:val="cs-CZ"/>
        </w:rPr>
        <w:t>Čl. 1</w:t>
      </w:r>
      <w:r>
        <w:rPr>
          <w:lang w:val="cs-CZ"/>
        </w:rPr>
        <w:br/>
        <w:t>Úvodní ustanovení</w:t>
      </w:r>
    </w:p>
    <w:p w:rsidR="000974A1" w:rsidRDefault="00BA6D56">
      <w:pPr>
        <w:numPr>
          <w:ilvl w:val="0"/>
          <w:numId w:val="1"/>
        </w:numPr>
        <w:spacing w:before="170" w:after="170"/>
        <w:jc w:val="both"/>
        <w:rPr>
          <w:rFonts w:hint="eastAsia"/>
          <w:lang w:val="cs-CZ"/>
        </w:rPr>
      </w:pPr>
      <w:r>
        <w:rPr>
          <w:rFonts w:ascii="Times New Roman" w:hAnsi="Times New Roman" w:cs="Times New Roman"/>
          <w:lang w:val="cs-CZ" w:eastAsia="cs-CZ"/>
        </w:rPr>
        <w:t>Členy akademického senátu (dále jen „senát“) Matematicko-fyzikální fakulty Univerzity Karlovy (dále jen „fakulta“) volí ze svých řad členové akademické obce fakulty. Volby jsou přímé, s tajným hlasováním.</w:t>
      </w:r>
    </w:p>
    <w:p w:rsidR="000974A1" w:rsidRDefault="00BA6D56">
      <w:pPr>
        <w:numPr>
          <w:ilvl w:val="0"/>
          <w:numId w:val="1"/>
        </w:numPr>
        <w:spacing w:before="170" w:after="170"/>
        <w:jc w:val="both"/>
        <w:rPr>
          <w:rFonts w:hint="eastAsia"/>
          <w:lang w:val="cs-CZ"/>
        </w:rPr>
      </w:pPr>
      <w:r>
        <w:rPr>
          <w:rFonts w:ascii="Times New Roman" w:hAnsi="Times New Roman" w:cs="Times New Roman"/>
          <w:lang w:val="cs-CZ" w:eastAsia="cs-CZ"/>
        </w:rPr>
        <w:t>Senát sestává z šestnáctičlenné komory akademických pracovníků (dále jen „zaměstnanecká komora“) a z devítičlenné komory studentů (dále jen „studentská komora“). Volby členů jednotlivých komor probíhají odděleně. Akademičtí pracovníci fakulty volí ze svých řad členy zaměstnanecké komory, studenti zapsaní na fakultě volí ze svých řad členy studentské komory.</w:t>
      </w:r>
    </w:p>
    <w:p w:rsidR="000974A1" w:rsidRDefault="00BA6D56">
      <w:pPr>
        <w:numPr>
          <w:ilvl w:val="0"/>
          <w:numId w:val="1"/>
        </w:numPr>
        <w:spacing w:before="170" w:after="170"/>
        <w:jc w:val="both"/>
        <w:rPr>
          <w:rFonts w:ascii="Times New Roman" w:hAnsi="Times New Roman" w:cs="Times New Roman"/>
          <w:lang w:val="cs-CZ" w:eastAsia="cs-CZ"/>
        </w:rPr>
      </w:pPr>
      <w:r>
        <w:rPr>
          <w:rFonts w:ascii="Times New Roman" w:hAnsi="Times New Roman" w:cs="Times New Roman"/>
          <w:lang w:val="cs-CZ" w:eastAsia="cs-CZ"/>
        </w:rPr>
        <w:t>Funkční období všech členů senátu zvolených v řádných volbách je tříleté. Délku funkčního období členů senátu zvolených v doplňovacích volbách stanoví čl. 8 odst. 1. Délku funkčního období členů senátu zvolených v mimořádných volbách stanoví čl. 3 odst. 2. Délku funkčního období členů senátu zvolených v opakovaných volbách stanoví čl. 6 odst. 1. Funkční období členů zaměstnanecké komory končí 31. ledna, funkční období členů studentské komory končí 31. května. Uplynutím funkčního období členství v senátu zaniká.</w:t>
      </w:r>
    </w:p>
    <w:p w:rsidR="000974A1" w:rsidRDefault="00BA6D56">
      <w:pPr>
        <w:numPr>
          <w:ilvl w:val="0"/>
          <w:numId w:val="1"/>
        </w:numPr>
        <w:spacing w:before="170" w:after="170"/>
        <w:jc w:val="both"/>
        <w:rPr>
          <w:rFonts w:hint="eastAsia"/>
          <w:lang w:val="cs-CZ"/>
        </w:rPr>
      </w:pPr>
      <w:r>
        <w:rPr>
          <w:rFonts w:ascii="Times New Roman" w:hAnsi="Times New Roman" w:cs="Times New Roman"/>
          <w:lang w:val="cs-CZ" w:eastAsia="cs-CZ"/>
        </w:rPr>
        <w:t>Před uplynutím funkčního období členství v senátu zaniká</w:t>
      </w:r>
    </w:p>
    <w:p w:rsidR="000974A1" w:rsidRDefault="00BA6D56">
      <w:pPr>
        <w:numPr>
          <w:ilvl w:val="1"/>
          <w:numId w:val="1"/>
        </w:numPr>
        <w:spacing w:before="170" w:after="170"/>
        <w:jc w:val="both"/>
        <w:rPr>
          <w:rFonts w:hint="eastAsia"/>
          <w:lang w:val="cs-CZ"/>
        </w:rPr>
      </w:pPr>
      <w:r>
        <w:rPr>
          <w:rFonts w:ascii="Times New Roman" w:hAnsi="Times New Roman" w:cs="Times New Roman"/>
          <w:lang w:val="cs-CZ" w:eastAsia="cs-CZ"/>
        </w:rPr>
        <w:t>současně se zánikem členství v příslušné části akademické obce, za kterou byl zvolen, nestanoví-li tento řád jinak,</w:t>
      </w:r>
    </w:p>
    <w:p w:rsidR="000974A1" w:rsidRDefault="00BA6D56">
      <w:pPr>
        <w:numPr>
          <w:ilvl w:val="1"/>
          <w:numId w:val="1"/>
        </w:numPr>
        <w:spacing w:before="170" w:after="170"/>
        <w:jc w:val="both"/>
        <w:rPr>
          <w:rFonts w:hint="eastAsia"/>
          <w:lang w:val="cs-CZ"/>
        </w:rPr>
      </w:pPr>
      <w:r>
        <w:rPr>
          <w:rFonts w:ascii="Times New Roman" w:hAnsi="Times New Roman" w:cs="Times New Roman"/>
          <w:lang w:val="cs-CZ" w:eastAsia="cs-CZ"/>
        </w:rPr>
        <w:t>dnem doručení písemného prohlášení, jímž se člen vzdává členství v senátu, předsedovi senátu,</w:t>
      </w:r>
    </w:p>
    <w:p w:rsidR="000974A1" w:rsidRDefault="00BA6D56">
      <w:pPr>
        <w:numPr>
          <w:ilvl w:val="1"/>
          <w:numId w:val="1"/>
        </w:numPr>
        <w:spacing w:before="170" w:after="170"/>
        <w:jc w:val="both"/>
        <w:rPr>
          <w:rFonts w:hint="eastAsia"/>
          <w:lang w:val="cs-CZ"/>
        </w:rPr>
      </w:pPr>
      <w:r>
        <w:rPr>
          <w:rFonts w:ascii="Times New Roman" w:hAnsi="Times New Roman" w:cs="Times New Roman"/>
          <w:lang w:val="cs-CZ" w:eastAsia="cs-CZ"/>
        </w:rPr>
        <w:t xml:space="preserve">dnem, kdy se člen ujal funkce, jejíž neslučitelnost </w:t>
      </w:r>
      <w:r>
        <w:rPr>
          <w:lang w:val="cs-CZ"/>
        </w:rPr>
        <w:t xml:space="preserve">s členstvím senátu stanoví čl. </w:t>
      </w:r>
      <w:r>
        <w:rPr>
          <w:rFonts w:ascii="Times New Roman" w:hAnsi="Times New Roman" w:cs="Times New Roman"/>
          <w:lang w:val="cs-CZ" w:eastAsia="cs-CZ"/>
        </w:rPr>
        <w:t>6 odst. 7 Statutu Matematicko-fyzikální fakulty Univerzity Karlovy (dále jen „Statut“),</w:t>
      </w:r>
    </w:p>
    <w:p w:rsidR="000974A1" w:rsidRDefault="00BA6D56">
      <w:pPr>
        <w:numPr>
          <w:ilvl w:val="1"/>
          <w:numId w:val="1"/>
        </w:numPr>
        <w:spacing w:before="170" w:after="170"/>
        <w:jc w:val="both"/>
        <w:rPr>
          <w:rFonts w:hint="eastAsia"/>
          <w:lang w:val="cs-CZ"/>
        </w:rPr>
      </w:pPr>
      <w:r>
        <w:rPr>
          <w:rFonts w:ascii="Times New Roman" w:hAnsi="Times New Roman" w:cs="Times New Roman"/>
          <w:lang w:val="cs-CZ" w:eastAsia="cs-CZ"/>
        </w:rPr>
        <w:t>rozpuštěním senátu děkanem z důvodu nečinnosti podle § 26 odst. 3 zákona č. 111/1998 Sb., o vysokých školách a o změně a doplnění dalších zákonů, ve znění pozdějších předpisů.</w:t>
      </w:r>
    </w:p>
    <w:p w:rsidR="000974A1" w:rsidRDefault="00BA6D56">
      <w:pPr>
        <w:numPr>
          <w:ilvl w:val="0"/>
          <w:numId w:val="1"/>
        </w:numPr>
        <w:spacing w:before="170" w:after="170"/>
        <w:jc w:val="both"/>
        <w:rPr>
          <w:rFonts w:hint="eastAsia"/>
          <w:lang w:val="cs-CZ"/>
        </w:rPr>
      </w:pPr>
      <w:r>
        <w:rPr>
          <w:rFonts w:ascii="Times New Roman" w:hAnsi="Times New Roman" w:cs="Times New Roman"/>
          <w:lang w:val="cs-CZ" w:eastAsia="cs-CZ"/>
        </w:rPr>
        <w:lastRenderedPageBreak/>
        <w:t>Děkanát fakulty poskytuje součinnost při organizaci a zajištění řádného průběhu voleb.</w:t>
      </w:r>
    </w:p>
    <w:p w:rsidR="000974A1" w:rsidRDefault="00BA6D56">
      <w:pPr>
        <w:numPr>
          <w:ilvl w:val="0"/>
          <w:numId w:val="1"/>
        </w:numPr>
        <w:spacing w:before="170" w:after="170"/>
        <w:jc w:val="both"/>
        <w:rPr>
          <w:rFonts w:hint="eastAsia"/>
          <w:lang w:val="cs-CZ"/>
        </w:rPr>
      </w:pPr>
      <w:r>
        <w:rPr>
          <w:rFonts w:ascii="Times New Roman" w:hAnsi="Times New Roman" w:cs="Times New Roman"/>
          <w:lang w:val="cs-CZ" w:eastAsia="cs-CZ"/>
        </w:rPr>
        <w:t>Kdykoliv se v tomto řádu stanoví lhůty ve dnech, jsou stanoveny v kalendářních dnech, není-li výslovně uvedeno, že se jedná o dny pracovní.</w:t>
      </w:r>
    </w:p>
    <w:p w:rsidR="000974A1" w:rsidRDefault="00BA6D56">
      <w:pPr>
        <w:pStyle w:val="clanek"/>
        <w:rPr>
          <w:lang w:val="cs-CZ"/>
        </w:rPr>
      </w:pPr>
      <w:r>
        <w:rPr>
          <w:lang w:val="cs-CZ"/>
        </w:rPr>
        <w:t>Čl. 2</w:t>
      </w:r>
      <w:r>
        <w:rPr>
          <w:lang w:val="cs-CZ"/>
        </w:rPr>
        <w:br/>
        <w:t>Vyhlášení a organizace řádných voleb</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Řádné volby do zaměstnanecké komory senátu vyhlašuje senát nejpozději 30 dnů před koncem funkčního období jejích členů. Řádné volby do studentské komory vyhlašuje senát nejpozději 30 dnů před koncem funkčního období příslušné třetiny jejích členů.</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Součástí vyhlášení je způsob volby, stanovení funkčního období volených členů a další podrobnosti o průběhu voleb. Vyhlášení voleb se zveřejňuje ve veřejné části internetových stránek (dále jen „webové stránky“) fakulty nejpozději 21 dnů před prvním dnem voleb.</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Současně zřídí senát volební komisi a jmenuje jejího předsedu a ostatní členy. Jmenováním dalších zástupců studentů do volební komise může senát pověřit studentskou komoru. Volební komise má nejméně tři členy a dohlíží na řádný průběh voleb.</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Kandidáty pro volby může písemně navrhnout předsedovi volební komise člen nebo skupina členů akademické obce. Součástí návrhu je písemný souhlas navrhovaného s kandidaturou. Kandidát má právo na zveřejnění svého volebního programu, včetně stručného představení své osoby; podrobnosti stanoví volební komise.</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Kandidátní listiny podle čl. 9 a 12 uzavírá volební komise ve lhůtě stanovené ve vyhlášení podle odstavce 2; k později podaným návrhům kandidátů se nepřihlíží. Tato lhůta musí být stanovena na nejméně 3 dny a nejvýše 7 dnů před prvním dnem voleb.</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Kandidátní listiny volební komise zveřejní nejpozději 48 hodin před začátkem voleb. Ve stejné lhůtě zveřejní volební komise ve veřejné části webových stránek fakulty volební programy těch kandidátů, kteří je volební komisi poskytnou.</w:t>
      </w:r>
    </w:p>
    <w:p w:rsidR="000974A1" w:rsidRDefault="00BA6D56">
      <w:pPr>
        <w:numPr>
          <w:ilvl w:val="0"/>
          <w:numId w:val="2"/>
        </w:numPr>
        <w:spacing w:before="170" w:after="170"/>
        <w:jc w:val="both"/>
        <w:rPr>
          <w:rFonts w:hint="eastAsia"/>
          <w:lang w:val="cs-CZ"/>
        </w:rPr>
      </w:pPr>
      <w:r>
        <w:rPr>
          <w:rFonts w:ascii="Times New Roman" w:hAnsi="Times New Roman" w:cs="Times New Roman"/>
          <w:lang w:val="cs-CZ" w:eastAsia="cs-CZ"/>
        </w:rPr>
        <w:t>Děkanát fakulty nejpozději 15 dnů před prvním dnem voleb vypracuje seznam oprávněných voličů. V seznamu oprávněných voličů pro volby do zaměstnanecké komory je u každého voliče vyznačena jeho příslušnost k sekci fakulty dle čl. 3 odst. 1 Statutu (F - fyzikální sekce, I – informatická sekce, M – matematická sekce) či k jiné součásti fakulty dle čl. 3 odst. 3 Statutu (O – ostatní). Volič, který může být zařazen do více skupin, si při volbě jednu z těchto skupin vybere.</w:t>
      </w:r>
    </w:p>
    <w:p w:rsidR="000974A1" w:rsidRDefault="00BA6D56">
      <w:pPr>
        <w:pStyle w:val="clanek"/>
        <w:rPr>
          <w:lang w:val="cs-CZ"/>
        </w:rPr>
      </w:pPr>
      <w:r>
        <w:rPr>
          <w:lang w:val="cs-CZ"/>
        </w:rPr>
        <w:t>Čl. 3</w:t>
      </w:r>
      <w:r>
        <w:rPr>
          <w:lang w:val="cs-CZ"/>
        </w:rPr>
        <w:br/>
        <w:t>Mimořádné volby</w:t>
      </w:r>
    </w:p>
    <w:p w:rsidR="000974A1" w:rsidRDefault="00BA6D56">
      <w:pPr>
        <w:numPr>
          <w:ilvl w:val="0"/>
          <w:numId w:val="3"/>
        </w:numPr>
        <w:spacing w:before="170" w:after="170"/>
        <w:jc w:val="both"/>
        <w:rPr>
          <w:rFonts w:hint="eastAsia"/>
          <w:lang w:val="cs-CZ"/>
        </w:rPr>
      </w:pPr>
      <w:r>
        <w:rPr>
          <w:rFonts w:ascii="Times New Roman" w:hAnsi="Times New Roman" w:cs="Times New Roman"/>
          <w:lang w:val="cs-CZ" w:eastAsia="cs-CZ"/>
        </w:rPr>
        <w:t>Nastane-li situace podle čl. 1 odst. 4 písm. d), vyhlásí děkan opatřením mimořádné volby do obou komor senátu.</w:t>
      </w:r>
    </w:p>
    <w:p w:rsidR="000974A1" w:rsidRDefault="00BA6D56">
      <w:pPr>
        <w:numPr>
          <w:ilvl w:val="0"/>
          <w:numId w:val="3"/>
        </w:numPr>
        <w:spacing w:before="170" w:after="170"/>
        <w:jc w:val="both"/>
        <w:rPr>
          <w:rFonts w:hint="eastAsia"/>
          <w:lang w:val="cs-CZ"/>
        </w:rPr>
      </w:pPr>
      <w:r>
        <w:rPr>
          <w:rFonts w:ascii="Times New Roman" w:hAnsi="Times New Roman" w:cs="Times New Roman"/>
          <w:lang w:val="cs-CZ" w:eastAsia="cs-CZ"/>
        </w:rPr>
        <w:t xml:space="preserve">Funkční období všech členů zaměstnanecké komory zvolených v těchto volbách končí nejbližšího 31. ledna následujícího po uplynutí dvou let od začátku jejich funkčního období. Funkční období prvních třech členů studentské komory zvolených v těchto volbách v pořadí podle čl. 13 odst. 3 a 4 končí nejbližšího 31. května následujícího po uplynutí dvou let od začátku jejich funkčního období, funkční období dalších třech členů studentské komory zvolených v těchto volbách v pořadí podle čl. 13 odst. 3 a 4 končí nejbližšího 31. května </w:t>
      </w:r>
      <w:r>
        <w:rPr>
          <w:rFonts w:ascii="Times New Roman" w:hAnsi="Times New Roman" w:cs="Times New Roman"/>
          <w:lang w:val="cs-CZ" w:eastAsia="cs-CZ"/>
        </w:rPr>
        <w:lastRenderedPageBreak/>
        <w:t>následujícího po uplynutí jednoho roku od začátku jejich funkčního období, funkční období dalších třech členů studentské komory zvolených v těchto volbách v pořadí podle čl 13 odst. 3 a 4 končí nejbližšího 31. května následujícího po začátku jejich funkčního období. Členové studentské komory, jejichž funkční období je nejvýše dvouleté, se po skončení funkčního období stávají náhradníky a zařazují se na první pozice v seznamu náhradníků.</w:t>
      </w:r>
    </w:p>
    <w:p w:rsidR="000974A1" w:rsidRDefault="00BA6D56">
      <w:pPr>
        <w:numPr>
          <w:ilvl w:val="0"/>
          <w:numId w:val="3"/>
        </w:numPr>
        <w:spacing w:before="170" w:after="170"/>
        <w:jc w:val="both"/>
        <w:rPr>
          <w:rFonts w:hint="eastAsia"/>
          <w:lang w:val="cs-CZ"/>
        </w:rPr>
      </w:pPr>
      <w:r>
        <w:rPr>
          <w:rFonts w:ascii="Times New Roman" w:hAnsi="Times New Roman" w:cs="Times New Roman"/>
          <w:lang w:val="cs-CZ" w:eastAsia="cs-CZ"/>
        </w:rPr>
        <w:t>Pro organizaci a průběh mimořádných voleb se přiměřeně použijí ustanovení čl. 2 odst. 2 až 7 a čl. 10 a 13.</w:t>
      </w:r>
    </w:p>
    <w:p w:rsidR="000974A1" w:rsidRDefault="00BA6D56">
      <w:pPr>
        <w:pStyle w:val="clanek"/>
        <w:rPr>
          <w:lang w:val="cs-CZ"/>
        </w:rPr>
      </w:pPr>
      <w:r>
        <w:rPr>
          <w:lang w:val="cs-CZ"/>
        </w:rPr>
        <w:t>Čl. 4</w:t>
      </w:r>
      <w:r>
        <w:rPr>
          <w:lang w:val="cs-CZ"/>
        </w:rPr>
        <w:br/>
        <w:t>Průběh voleb</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Volby probíhají v pracovních dnech tak, aby každý den bylo možno hlasovat na každém stanoveném místě nejméně 4 hodiny. Během prázdnin na fakultě není možné konat volby.</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Na základě usnesení senátu pro řádné a doplňovací volby nebo opatřením děkana pro mimořádné volby se mohou volby provést částečně či úplně elektronicky pomocí počítačové sítě, přičemž musí být zajištěno splnění podmínek podle zákona o vysokých školách. Součástí vyhlášení podle čl. 2 odst. 2 pak je i dokument o technických podrobnostech organizace, průběhu a zabezpečení takových voleb. Případné námitky členů akademické obce fakulty řeší vyhlašovatel voleb.</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Volič prokazuje svoji totožnost členům volební komise, nebo, v případě elektronické volby, se autentizuje v elektronickém systému pro volby.</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Volič obdrží hlasovací lístek v listinné podobě, nebo elektronický hlasovací lístek (dále jen „hlasovací lístek“). V prostoru určeném pro hlasování, či v elektronickém systému pro volby je zajištěna možnost tajné úpravy hlasovacího lístku tak, aby byla zajištěna anonymita volby.</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Každý volič může použít k hlasování pouze jeden hlasovací lístek.</w:t>
      </w:r>
    </w:p>
    <w:p w:rsidR="000974A1" w:rsidRDefault="00BA6D56">
      <w:pPr>
        <w:numPr>
          <w:ilvl w:val="0"/>
          <w:numId w:val="4"/>
        </w:numPr>
        <w:spacing w:before="170" w:after="170"/>
        <w:jc w:val="both"/>
        <w:rPr>
          <w:rFonts w:hint="eastAsia"/>
          <w:lang w:val="cs-CZ"/>
        </w:rPr>
      </w:pPr>
      <w:r>
        <w:rPr>
          <w:rFonts w:ascii="Times New Roman" w:hAnsi="Times New Roman" w:cs="Times New Roman"/>
          <w:lang w:val="cs-CZ" w:eastAsia="cs-CZ"/>
        </w:rPr>
        <w:t>Hlasovací lístek musí být vyplněn v souladu s čl. 10 odst. 2 nebo čl. 13 odst. 1, jinak je lístek neplatný.</w:t>
      </w:r>
    </w:p>
    <w:p w:rsidR="000974A1" w:rsidRDefault="00BA6D56">
      <w:pPr>
        <w:pStyle w:val="clanek"/>
        <w:rPr>
          <w:lang w:val="cs-CZ"/>
        </w:rPr>
      </w:pPr>
      <w:r>
        <w:rPr>
          <w:lang w:val="cs-CZ"/>
        </w:rPr>
        <w:t>Čl. 5</w:t>
      </w:r>
      <w:r>
        <w:rPr>
          <w:lang w:val="cs-CZ"/>
        </w:rPr>
        <w:br/>
        <w:t>Výsledky voleb</w:t>
      </w:r>
    </w:p>
    <w:p w:rsidR="000974A1" w:rsidRDefault="00BA6D56">
      <w:pPr>
        <w:numPr>
          <w:ilvl w:val="0"/>
          <w:numId w:val="5"/>
        </w:numPr>
        <w:spacing w:before="170" w:after="170"/>
        <w:jc w:val="both"/>
        <w:rPr>
          <w:rFonts w:hint="eastAsia"/>
          <w:lang w:val="cs-CZ"/>
        </w:rPr>
      </w:pPr>
      <w:r>
        <w:rPr>
          <w:rFonts w:ascii="Times New Roman" w:hAnsi="Times New Roman" w:cs="Times New Roman"/>
          <w:lang w:val="cs-CZ" w:eastAsia="cs-CZ"/>
        </w:rPr>
        <w:t>Výsledky voleb zjišťuje volební komise nejpozději první pracovní den následující po posledním dni voleb.</w:t>
      </w:r>
    </w:p>
    <w:p w:rsidR="000974A1" w:rsidRDefault="00BA6D56">
      <w:pPr>
        <w:numPr>
          <w:ilvl w:val="0"/>
          <w:numId w:val="5"/>
        </w:numPr>
        <w:spacing w:before="170" w:after="170"/>
        <w:jc w:val="both"/>
        <w:rPr>
          <w:rFonts w:hint="eastAsia"/>
          <w:lang w:val="cs-CZ"/>
        </w:rPr>
      </w:pPr>
      <w:r>
        <w:rPr>
          <w:rFonts w:ascii="Times New Roman" w:hAnsi="Times New Roman" w:cs="Times New Roman"/>
          <w:lang w:val="cs-CZ" w:eastAsia="cs-CZ"/>
        </w:rPr>
        <w:t>Na sčítání hlasů dohlížejí nejméně tři členové volební komise. Po sečtení všech hlasů sestaví volební komise protokol o výsledcích voleb, který obsahuje zejména termín voleb, celkový počet vydaných hlasovacích lístků, celkový počet odevzdaných hlasovacích lístků, počet platných hlasovacích lístků, počet hlasů odevzdaných ve prospěch jednotlivých kandidátů, seznam zvolených kandidátů (dle čl. 10 odst. 4, 6 a 7 nebo čl. 13 odst. 3 a 4) a seznam náhradníků (v pořadí podle čl. 10 odst. 8 nebo čl. 13 odst. 5) spolu s označením kandidátní listiny, na které byli uvedeni. Volební protokol podepisuje předseda volební komise a nejméně dva další její členové.</w:t>
      </w:r>
    </w:p>
    <w:p w:rsidR="000974A1" w:rsidRDefault="00BA6D56">
      <w:pPr>
        <w:numPr>
          <w:ilvl w:val="0"/>
          <w:numId w:val="5"/>
        </w:numPr>
        <w:spacing w:before="170" w:after="170"/>
        <w:jc w:val="both"/>
        <w:rPr>
          <w:rFonts w:hint="eastAsia"/>
          <w:lang w:val="cs-CZ"/>
        </w:rPr>
      </w:pPr>
      <w:r>
        <w:rPr>
          <w:rFonts w:ascii="Times New Roman" w:hAnsi="Times New Roman" w:cs="Times New Roman"/>
          <w:lang w:val="cs-CZ" w:eastAsia="cs-CZ"/>
        </w:rPr>
        <w:t>Předseda volební komise nebo jím pověřený člen volební komise bezodkladně oznámí výsledky voleb předsedovi senátu a zveřejní je ve veřejné části webových stránek fakulty.</w:t>
      </w:r>
    </w:p>
    <w:p w:rsidR="000974A1" w:rsidRDefault="00BA6D56">
      <w:pPr>
        <w:numPr>
          <w:ilvl w:val="0"/>
          <w:numId w:val="5"/>
        </w:numPr>
        <w:spacing w:before="170" w:after="170"/>
        <w:jc w:val="both"/>
        <w:rPr>
          <w:rFonts w:hint="eastAsia"/>
          <w:lang w:val="cs-CZ"/>
        </w:rPr>
      </w:pPr>
      <w:r>
        <w:rPr>
          <w:rFonts w:ascii="Times New Roman" w:hAnsi="Times New Roman" w:cs="Times New Roman"/>
          <w:lang w:val="cs-CZ" w:eastAsia="cs-CZ"/>
        </w:rPr>
        <w:lastRenderedPageBreak/>
        <w:t>Proti přípravě, průběhu a výsledkům voleb může podat volič stížnost volební komisi, a to nejpozději do osmi dnů ode dne zveřejnění výsledků voleb. Stížnost musí být písemná a obsahovat odůvodnění. Podanou stížnost projedná volební komise do tří pracovních dnů a o výsledku projednání bezodkladně uvědomí stěžovatele a předsedu senátu.</w:t>
      </w:r>
    </w:p>
    <w:p w:rsidR="000974A1" w:rsidRDefault="00BA6D56">
      <w:pPr>
        <w:numPr>
          <w:ilvl w:val="0"/>
          <w:numId w:val="5"/>
        </w:numPr>
        <w:spacing w:before="170" w:after="170"/>
        <w:jc w:val="both"/>
        <w:rPr>
          <w:rFonts w:hint="eastAsia"/>
          <w:lang w:val="cs-CZ"/>
        </w:rPr>
      </w:pPr>
      <w:r>
        <w:rPr>
          <w:rFonts w:ascii="Times New Roman" w:hAnsi="Times New Roman" w:cs="Times New Roman"/>
          <w:lang w:val="cs-CZ" w:eastAsia="cs-CZ"/>
        </w:rPr>
        <w:t>Skutečnost, že kandidát byl platně zvolen, vyhlásí předseda senátu na prvním zasedání senátu konaném po vypršení lhůt podle odstavce 4. Zvolenému kandidátovi se poté předá písemné osvědčení zpravidla na prvním zasedání senátu po začátku jeho funkčního období.</w:t>
      </w:r>
    </w:p>
    <w:p w:rsidR="000974A1" w:rsidRDefault="00BA6D56">
      <w:pPr>
        <w:pStyle w:val="clanek"/>
        <w:rPr>
          <w:lang w:val="cs-CZ"/>
        </w:rPr>
      </w:pPr>
      <w:r>
        <w:rPr>
          <w:lang w:val="cs-CZ"/>
        </w:rPr>
        <w:t>Čl. 6</w:t>
      </w:r>
      <w:r>
        <w:rPr>
          <w:lang w:val="cs-CZ"/>
        </w:rPr>
        <w:br/>
        <w:t>Opakování voleb</w:t>
      </w:r>
    </w:p>
    <w:p w:rsidR="000974A1" w:rsidRDefault="00BA6D56">
      <w:pPr>
        <w:numPr>
          <w:ilvl w:val="0"/>
          <w:numId w:val="6"/>
        </w:numPr>
        <w:spacing w:before="170" w:after="170"/>
        <w:jc w:val="both"/>
        <w:rPr>
          <w:rFonts w:hint="eastAsia"/>
          <w:lang w:val="cs-CZ"/>
        </w:rPr>
      </w:pPr>
      <w:r>
        <w:rPr>
          <w:rFonts w:ascii="Times New Roman" w:hAnsi="Times New Roman" w:cs="Times New Roman"/>
          <w:lang w:val="cs-CZ" w:eastAsia="cs-CZ"/>
        </w:rPr>
        <w:t>Pokud volební komise při projednání stížnosti dle čl. 5 odst. 4 nebo ve stejné lhůtě během výkonu své funkce dospěje k závěru, že došlo k pochybení, které mohlo závažně ovlivnit výsledky voleb, volby se opakují. Funkční období členů senátu zvolených v těchto volbách končí spolu s koncem funkčního období členů senátu, kteří by daná místa zastávali. Za závažné ovlivnění výsledků voleb je považováno, pokud v důsledku pochybení mohlo dojít ke změně seznamu zvolených kandidátů. Pokud volební komise shledá pochybení, které mohlo vést ke změně pořadí náhradníků, kandidáti, kteří se umístili na místě, o kterém panuje pochybnost, nebo níže, se nestávají náhradníky.</w:t>
      </w:r>
    </w:p>
    <w:p w:rsidR="000974A1" w:rsidRDefault="00BA6D56">
      <w:pPr>
        <w:numPr>
          <w:ilvl w:val="0"/>
          <w:numId w:val="6"/>
        </w:numPr>
        <w:spacing w:before="170" w:after="170"/>
        <w:jc w:val="both"/>
        <w:rPr>
          <w:rFonts w:hint="eastAsia"/>
          <w:lang w:val="cs-CZ"/>
        </w:rPr>
      </w:pPr>
      <w:r>
        <w:rPr>
          <w:rFonts w:ascii="Times New Roman" w:hAnsi="Times New Roman" w:cs="Times New Roman"/>
          <w:lang w:val="cs-CZ" w:eastAsia="cs-CZ"/>
        </w:rPr>
        <w:t>Termín opakování voleb stanoví volební komise. Lhůty dle čl. 2 odst. 2 mohou být v takovém případě zkráceny, ne však na méně než 14 dnů. Lhůta dle čl. 2 odst. 7 může být zkrácena, ne však na méně než 7 dnů.</w:t>
      </w:r>
    </w:p>
    <w:p w:rsidR="000974A1" w:rsidRDefault="00BA6D56">
      <w:pPr>
        <w:numPr>
          <w:ilvl w:val="0"/>
          <w:numId w:val="6"/>
        </w:numPr>
        <w:spacing w:before="170" w:after="170"/>
        <w:jc w:val="both"/>
        <w:rPr>
          <w:rFonts w:hint="eastAsia"/>
          <w:lang w:val="cs-CZ"/>
        </w:rPr>
      </w:pPr>
      <w:r>
        <w:rPr>
          <w:rFonts w:ascii="Times New Roman" w:hAnsi="Times New Roman" w:cs="Times New Roman"/>
          <w:lang w:val="cs-CZ" w:eastAsia="cs-CZ"/>
        </w:rPr>
        <w:t>Při opakování voleb se kandidáti z předchozího termínu voleb stávají opět kandidáty, pokud se své kandidatury nevzdají písemným prohlášením doručeným předsedovi volební komise. Ustanovení čl. 2 odst. 4 zůstává nedotčeno.</w:t>
      </w:r>
    </w:p>
    <w:p w:rsidR="000974A1" w:rsidRDefault="00BA6D56">
      <w:pPr>
        <w:pStyle w:val="clanek"/>
        <w:rPr>
          <w:lang w:val="cs-CZ"/>
        </w:rPr>
      </w:pPr>
      <w:r>
        <w:rPr>
          <w:lang w:val="cs-CZ"/>
        </w:rPr>
        <w:t>Čl. 7</w:t>
      </w:r>
      <w:r>
        <w:rPr>
          <w:lang w:val="cs-CZ"/>
        </w:rPr>
        <w:br/>
        <w:t>Náhradníci</w:t>
      </w:r>
    </w:p>
    <w:p w:rsidR="000974A1" w:rsidRDefault="00BA6D56">
      <w:pPr>
        <w:numPr>
          <w:ilvl w:val="0"/>
          <w:numId w:val="7"/>
        </w:numPr>
        <w:spacing w:before="170" w:after="170"/>
        <w:jc w:val="both"/>
        <w:rPr>
          <w:rFonts w:hint="eastAsia"/>
          <w:lang w:val="cs-CZ"/>
        </w:rPr>
      </w:pPr>
      <w:r>
        <w:rPr>
          <w:rFonts w:ascii="Times New Roman" w:hAnsi="Times New Roman" w:cs="Times New Roman"/>
          <w:lang w:val="cs-CZ" w:eastAsia="cs-CZ"/>
        </w:rPr>
        <w:t>Postavení náhradníka zaniká povoláním za člena senátu nebo uplynutím</w:t>
      </w:r>
      <w:r w:rsidR="00D6253D">
        <w:rPr>
          <w:rFonts w:ascii="Times New Roman" w:hAnsi="Times New Roman" w:cs="Times New Roman"/>
          <w:lang w:val="cs-CZ" w:eastAsia="cs-CZ"/>
        </w:rPr>
        <w:t xml:space="preserve"> </w:t>
      </w:r>
      <w:bookmarkStart w:id="0" w:name="_GoBack"/>
      <w:bookmarkEnd w:id="0"/>
      <w:r>
        <w:rPr>
          <w:rFonts w:ascii="Times New Roman" w:hAnsi="Times New Roman" w:cs="Times New Roman"/>
          <w:lang w:val="cs-CZ" w:eastAsia="cs-CZ"/>
        </w:rPr>
        <w:t>třech let od termínu posledních voleb, ve kterých náhradník kandidoval. Dále se pro postavení náhradníka přiměřeně použije ustanovení čl. 1 odst. 4.</w:t>
      </w:r>
    </w:p>
    <w:p w:rsidR="000974A1" w:rsidRDefault="00BA6D56">
      <w:pPr>
        <w:numPr>
          <w:ilvl w:val="0"/>
          <w:numId w:val="7"/>
        </w:numPr>
        <w:spacing w:before="170" w:after="170"/>
        <w:jc w:val="both"/>
        <w:rPr>
          <w:rFonts w:hint="eastAsia"/>
          <w:lang w:val="cs-CZ"/>
        </w:rPr>
      </w:pPr>
      <w:r>
        <w:rPr>
          <w:rFonts w:ascii="Times New Roman" w:hAnsi="Times New Roman" w:cs="Times New Roman"/>
          <w:lang w:val="cs-CZ" w:eastAsia="cs-CZ"/>
        </w:rPr>
        <w:t>Uvolní-li se v průběhu funkčního období místo v senátu po zániku členství člena senátu, předseda senátu povolá na jeho místo náhradníka. Náhradník může povolání bezodkladně písemně odmítnout. V takovém případě zůstává náhradníkem a za člena senátu je povolán další náhradník.</w:t>
      </w:r>
    </w:p>
    <w:p w:rsidR="000974A1" w:rsidRDefault="00BA6D56">
      <w:pPr>
        <w:numPr>
          <w:ilvl w:val="0"/>
          <w:numId w:val="7"/>
        </w:numPr>
        <w:spacing w:before="170" w:after="170"/>
        <w:jc w:val="both"/>
        <w:rPr>
          <w:rFonts w:hint="eastAsia"/>
          <w:lang w:val="cs-CZ"/>
        </w:rPr>
      </w:pPr>
      <w:r>
        <w:rPr>
          <w:rFonts w:ascii="Times New Roman" w:hAnsi="Times New Roman" w:cs="Times New Roman"/>
          <w:lang w:val="cs-CZ" w:eastAsia="cs-CZ"/>
        </w:rPr>
        <w:t>Pořadí při povolávání náhradníků stanoví čl. 11 a 14 tohoto řádu.</w:t>
      </w:r>
    </w:p>
    <w:p w:rsidR="000974A1" w:rsidRDefault="00BA6D56">
      <w:pPr>
        <w:pStyle w:val="clanek"/>
        <w:rPr>
          <w:lang w:val="cs-CZ"/>
        </w:rPr>
      </w:pPr>
      <w:r>
        <w:rPr>
          <w:lang w:val="cs-CZ"/>
        </w:rPr>
        <w:t>Čl. 8</w:t>
      </w:r>
      <w:r>
        <w:rPr>
          <w:lang w:val="cs-CZ"/>
        </w:rPr>
        <w:br/>
        <w:t>Doplňovací volby</w:t>
      </w:r>
    </w:p>
    <w:p w:rsidR="000974A1" w:rsidRDefault="00BA6D56">
      <w:pPr>
        <w:numPr>
          <w:ilvl w:val="0"/>
          <w:numId w:val="8"/>
        </w:numPr>
        <w:spacing w:before="170" w:after="170"/>
        <w:jc w:val="both"/>
        <w:rPr>
          <w:rFonts w:hint="eastAsia"/>
          <w:lang w:val="cs-CZ"/>
        </w:rPr>
      </w:pPr>
      <w:r>
        <w:rPr>
          <w:rFonts w:ascii="Times New Roman" w:hAnsi="Times New Roman" w:cs="Times New Roman"/>
          <w:lang w:val="cs-CZ" w:eastAsia="cs-CZ"/>
        </w:rPr>
        <w:t>V případě, že na základě výsledků voleb nejsou obsazena všechna místa příslušné komory senátu nebo vznikne-li taková situace v průběhu funkčního období, vyhlásí senát doplňovací volby. Funkční období člena senátu zvoleného v těchto volbách končí spolu s koncem funkčního období člena senátu, který by neobsazené nebo uvolněné místo zastával.</w:t>
      </w:r>
    </w:p>
    <w:p w:rsidR="000974A1" w:rsidRDefault="00BA6D56">
      <w:pPr>
        <w:numPr>
          <w:ilvl w:val="0"/>
          <w:numId w:val="8"/>
        </w:numPr>
        <w:spacing w:before="170" w:after="170"/>
        <w:jc w:val="both"/>
        <w:rPr>
          <w:rFonts w:hint="eastAsia"/>
          <w:lang w:val="cs-CZ"/>
        </w:rPr>
      </w:pPr>
      <w:r>
        <w:rPr>
          <w:rFonts w:ascii="Times New Roman" w:hAnsi="Times New Roman" w:cs="Times New Roman"/>
          <w:lang w:val="cs-CZ" w:eastAsia="cs-CZ"/>
        </w:rPr>
        <w:lastRenderedPageBreak/>
        <w:t>Doplňovací volby se nekonají v případě, že místo bylo uvolněno v posledních pěti měsících funkčního období členů příslušné komory senátu, resp. příslušné třetiny členů studentské komory, jestliže se na tom usnese senát.</w:t>
      </w:r>
    </w:p>
    <w:p w:rsidR="000974A1" w:rsidRDefault="00BA6D56">
      <w:pPr>
        <w:numPr>
          <w:ilvl w:val="0"/>
          <w:numId w:val="8"/>
        </w:numPr>
        <w:spacing w:before="170" w:after="170"/>
        <w:jc w:val="both"/>
        <w:rPr>
          <w:rFonts w:hint="eastAsia"/>
          <w:lang w:val="cs-CZ"/>
        </w:rPr>
      </w:pPr>
      <w:r>
        <w:rPr>
          <w:rFonts w:ascii="Times New Roman" w:hAnsi="Times New Roman" w:cs="Times New Roman"/>
          <w:lang w:val="cs-CZ" w:eastAsia="cs-CZ"/>
        </w:rPr>
        <w:t>Náhradníci z doplňovacích voleb se zařazují za náhradníky z voleb v řádném termínu.</w:t>
      </w:r>
    </w:p>
    <w:p w:rsidR="000974A1" w:rsidRDefault="00BA6D56">
      <w:pPr>
        <w:pStyle w:val="clanek"/>
        <w:rPr>
          <w:lang w:val="cs-CZ"/>
        </w:rPr>
      </w:pPr>
      <w:r>
        <w:rPr>
          <w:lang w:val="cs-CZ"/>
        </w:rPr>
        <w:t>Oddíl druhý</w:t>
      </w:r>
      <w:r>
        <w:rPr>
          <w:lang w:val="cs-CZ"/>
        </w:rPr>
        <w:br/>
        <w:t>Volby do zaměstnanecké komory</w:t>
      </w:r>
    </w:p>
    <w:p w:rsidR="000974A1" w:rsidRDefault="00BA6D56">
      <w:pPr>
        <w:pStyle w:val="clanek"/>
        <w:rPr>
          <w:lang w:val="cs-CZ"/>
        </w:rPr>
      </w:pPr>
      <w:r>
        <w:rPr>
          <w:lang w:val="cs-CZ"/>
        </w:rPr>
        <w:t>Čl. 9</w:t>
      </w:r>
      <w:r>
        <w:rPr>
          <w:lang w:val="cs-CZ"/>
        </w:rPr>
        <w:br/>
        <w:t>Kandidáti a kandidátní listiny</w:t>
      </w:r>
    </w:p>
    <w:p w:rsidR="000974A1" w:rsidRDefault="00BA6D56">
      <w:pPr>
        <w:spacing w:before="170" w:after="170"/>
        <w:jc w:val="both"/>
        <w:rPr>
          <w:rFonts w:hint="eastAsia"/>
          <w:lang w:val="cs-CZ"/>
        </w:rPr>
      </w:pPr>
      <w:r>
        <w:rPr>
          <w:rFonts w:ascii="Times New Roman" w:hAnsi="Times New Roman" w:cs="Times New Roman"/>
          <w:lang w:val="cs-CZ" w:eastAsia="cs-CZ"/>
        </w:rPr>
        <w:t>Kandidáti pro volby do zaměstnanecké komory jsou uvedeni na čtyřech oddělených kandidátních listinách v souladu s označením dle čl. 2 odst. 7. Kandidát, který může být zařazen do více skupin, si z nich zvolí kandidátní listinu, ve které bude kandidovat; tato volba je součástí návrhu podle čl. 2 odst. 4.</w:t>
      </w:r>
    </w:p>
    <w:p w:rsidR="000974A1" w:rsidRDefault="00BA6D56">
      <w:pPr>
        <w:pStyle w:val="clanek"/>
        <w:rPr>
          <w:lang w:val="cs-CZ"/>
        </w:rPr>
      </w:pPr>
      <w:r>
        <w:rPr>
          <w:lang w:val="cs-CZ"/>
        </w:rPr>
        <w:t>Čl. 10</w:t>
      </w:r>
      <w:r>
        <w:rPr>
          <w:lang w:val="cs-CZ"/>
        </w:rPr>
        <w:br/>
        <w:t>Průběh a výsledky voleb</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Na hlasovacím lístku je vyznačena voličova příslušnost ke skupině pracovišť dle čl. 2 odst. 7.</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Každý volič volí ze všech čtyř kandidátních listin F, I, M a O (čl. 9) uvedených na jediném hlasovacím lístku tak, že na každé ze tří listin F, I a M označí nejvýše šest kandidátů, pro něž hlasuje, a na listině O označí nejvýše dva kandidáty, pro něž hlasuje.</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Volební komise sestaví společné pořadí kandidátů ze všech čtyř kandidátních listin podle absolutního počtu získaných hlasů, přičemž do pořadí zařadí pouze ty kandidáty, kteří získali alespoň 10 % hlasů z celkového počtu odevzdaných platných hlasovacích lístků nebo alespoň 20 % hlasů z počtu platných hlasovacích lístků odevzdaných voliči z téže skupiny pracovišť dle čl. 2 odst. 7. Jména kandidátů doplní údajem, na které kandidátní listině byli uvedeni. V případě rovnosti počtu hlasů rozhodne volební komise o pořadí kandidátů losem a učiní o tom záznam ve volebním protokolu.</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Zvolenými kandidáty se stane prvních šest kandidátů v pořadí podle odstavce 3.</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Volební komise ze zbývajících kandidátů v pořadí podle odstavce 3 sestaví  z každé kandidátní listiny zvlášť pořadí kandidátů podle počtu získaných hlasů od voličů ze stejné skupiny pracovišť (F, I, M nebo O). Do pořadí zařadí pouze ty kandidáty, kteří jsou uvedeni na společném pořadí podle odstavce 3. V případě rovnosti hlasů rozhoduje pořadí podle odstavce 3.</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Zvolenými kandidáty se stanou první tři kandidáti z každé kandidátní listiny F, I a M a první kandidát z kandidátní listiny O v pořadí podle odstavce 5.</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Není-li možné na základě výsledku voleb obsadit v senátu všech deset míst podle ustanovení odstavce 6, zaujmou neobsazená místa kandidáti z dalších míst v pořadí podle odstavce 3.</w:t>
      </w:r>
    </w:p>
    <w:p w:rsidR="000974A1" w:rsidRDefault="00BA6D56">
      <w:pPr>
        <w:numPr>
          <w:ilvl w:val="0"/>
          <w:numId w:val="9"/>
        </w:numPr>
        <w:spacing w:before="170" w:after="170"/>
        <w:jc w:val="both"/>
        <w:rPr>
          <w:rFonts w:hint="eastAsia"/>
          <w:lang w:val="cs-CZ"/>
        </w:rPr>
      </w:pPr>
      <w:r>
        <w:rPr>
          <w:rFonts w:ascii="Times New Roman" w:hAnsi="Times New Roman" w:cs="Times New Roman"/>
          <w:lang w:val="cs-CZ" w:eastAsia="cs-CZ"/>
        </w:rPr>
        <w:t>Nezvolení kandidáti v pořadí podle odstavce 3 se stávají náhradníky.</w:t>
      </w:r>
    </w:p>
    <w:p w:rsidR="000974A1" w:rsidRDefault="00BA6D56">
      <w:pPr>
        <w:pStyle w:val="clanek"/>
        <w:rPr>
          <w:lang w:val="cs-CZ"/>
        </w:rPr>
      </w:pPr>
      <w:r>
        <w:rPr>
          <w:lang w:val="cs-CZ"/>
        </w:rPr>
        <w:lastRenderedPageBreak/>
        <w:t>Čl. 11</w:t>
      </w:r>
      <w:r>
        <w:rPr>
          <w:lang w:val="cs-CZ"/>
        </w:rPr>
        <w:br/>
        <w:t>Náhradníci</w:t>
      </w:r>
    </w:p>
    <w:p w:rsidR="000974A1" w:rsidRDefault="00BA6D56">
      <w:pPr>
        <w:spacing w:before="170" w:after="170"/>
        <w:jc w:val="both"/>
        <w:rPr>
          <w:rFonts w:hint="eastAsia"/>
          <w:lang w:val="cs-CZ"/>
        </w:rPr>
      </w:pPr>
      <w:r>
        <w:rPr>
          <w:rFonts w:ascii="Times New Roman" w:hAnsi="Times New Roman" w:cs="Times New Roman"/>
          <w:lang w:val="cs-CZ" w:eastAsia="cs-CZ"/>
        </w:rPr>
        <w:t>Uvolní-li se v průběhu funkčního období místo v senátu po zániku členství člena zaměstnanecké komory, předseda senátu povolá na jeho místo prvního náhradníka z příslušné kandidátní listiny v pořadí podle čl. 10 odst. 5. Není-li to možné, povolá prvního náhradníka v pořadí podle čl. 10 odst. 3.</w:t>
      </w:r>
    </w:p>
    <w:p w:rsidR="000974A1" w:rsidRDefault="00BA6D56">
      <w:pPr>
        <w:pStyle w:val="clanek"/>
        <w:rPr>
          <w:lang w:val="cs-CZ"/>
        </w:rPr>
      </w:pPr>
      <w:r>
        <w:rPr>
          <w:lang w:val="cs-CZ"/>
        </w:rPr>
        <w:t>Oddíl třetí</w:t>
      </w:r>
      <w:r>
        <w:rPr>
          <w:lang w:val="cs-CZ"/>
        </w:rPr>
        <w:br/>
        <w:t>Volby do studentské komory</w:t>
      </w:r>
    </w:p>
    <w:p w:rsidR="000974A1" w:rsidRDefault="00BA6D56">
      <w:pPr>
        <w:pStyle w:val="clanek"/>
        <w:rPr>
          <w:lang w:val="cs-CZ"/>
        </w:rPr>
      </w:pPr>
      <w:r>
        <w:rPr>
          <w:lang w:val="cs-CZ"/>
        </w:rPr>
        <w:t>Čl. 12</w:t>
      </w:r>
      <w:r>
        <w:rPr>
          <w:lang w:val="cs-CZ"/>
        </w:rPr>
        <w:br/>
        <w:t>Kandidáti a kandidátní listiny</w:t>
      </w:r>
    </w:p>
    <w:p w:rsidR="000974A1" w:rsidRDefault="00BA6D56">
      <w:pPr>
        <w:spacing w:before="170" w:after="170"/>
        <w:jc w:val="both"/>
        <w:rPr>
          <w:rFonts w:hint="eastAsia"/>
          <w:lang w:val="cs-CZ"/>
        </w:rPr>
      </w:pPr>
      <w:r>
        <w:rPr>
          <w:rFonts w:ascii="Times New Roman" w:hAnsi="Times New Roman" w:cs="Times New Roman"/>
          <w:lang w:val="cs-CZ" w:eastAsia="cs-CZ"/>
        </w:rPr>
        <w:t>Kandidáti pro volby do studentské komory jsou uvedeni na třech oddělených kandidátních listinách, podle sekce dle čl. 3 odst. 1 Statutu, která garantuje studijní program, ve kterém je kandidát zapsán (F – fyzikální sekce, I – informatická sekce, M – matematická sekce). Kandidát, který může být zařazen do více skupin, si z nich zvolí kandidátní listinu, ve které bude kandidovat; tato volba je součástí návrhu podle čl. 2 odst. 4.</w:t>
      </w:r>
    </w:p>
    <w:p w:rsidR="000974A1" w:rsidRDefault="00BA6D56">
      <w:pPr>
        <w:pStyle w:val="clanek"/>
        <w:rPr>
          <w:lang w:val="cs-CZ"/>
        </w:rPr>
      </w:pPr>
      <w:r>
        <w:rPr>
          <w:lang w:val="cs-CZ"/>
        </w:rPr>
        <w:t>Čl. 13</w:t>
      </w:r>
      <w:r>
        <w:rPr>
          <w:lang w:val="cs-CZ"/>
        </w:rPr>
        <w:br/>
        <w:t>Průběh a výsledky voleb</w:t>
      </w:r>
    </w:p>
    <w:p w:rsidR="000974A1" w:rsidRDefault="00BA6D56">
      <w:pPr>
        <w:numPr>
          <w:ilvl w:val="0"/>
          <w:numId w:val="10"/>
        </w:numPr>
        <w:spacing w:before="170" w:after="170"/>
        <w:jc w:val="both"/>
        <w:rPr>
          <w:rFonts w:hint="eastAsia"/>
          <w:lang w:val="cs-CZ"/>
        </w:rPr>
      </w:pPr>
      <w:r>
        <w:rPr>
          <w:rFonts w:ascii="Times New Roman" w:hAnsi="Times New Roman" w:cs="Times New Roman"/>
          <w:lang w:val="cs-CZ" w:eastAsia="cs-CZ"/>
        </w:rPr>
        <w:t>Každý člen studentské části akademické obce volí ze sjednocení všech tří kandidátních listin F, I a M uvedených na jediném hlasovacím lístku tak, že označí nejvýše tři kandidáty.</w:t>
      </w:r>
    </w:p>
    <w:p w:rsidR="000974A1" w:rsidRDefault="00BA6D56">
      <w:pPr>
        <w:numPr>
          <w:ilvl w:val="0"/>
          <w:numId w:val="10"/>
        </w:numPr>
        <w:spacing w:before="170" w:after="170"/>
        <w:jc w:val="both"/>
        <w:rPr>
          <w:rFonts w:hint="eastAsia"/>
          <w:lang w:val="cs-CZ"/>
        </w:rPr>
      </w:pPr>
      <w:r>
        <w:rPr>
          <w:rFonts w:ascii="Times New Roman" w:hAnsi="Times New Roman" w:cs="Times New Roman"/>
          <w:lang w:val="cs-CZ" w:eastAsia="cs-CZ"/>
        </w:rPr>
        <w:t>Volební komise sestaví společné pořadí kandidátů ze všech tří kandidátních listin podle absolutního počtu získaných hlasů. Do pořadí zařadí pouze ty kandidáty, kteří získali alespoň 10 % hlasů z celkového počtu odevzdaných platných hlasovacích lístků, a jejich jména doplní údajem, na které kandidátní listině byli uvedeni. V případě rovnosti počtu hlasů rozhodne volební komise o pořadí kandidátů losem a učiní o tom záznam ve volebním protokolu.</w:t>
      </w:r>
    </w:p>
    <w:p w:rsidR="000974A1" w:rsidRDefault="00BA6D56">
      <w:pPr>
        <w:numPr>
          <w:ilvl w:val="0"/>
          <w:numId w:val="10"/>
        </w:numPr>
        <w:spacing w:before="170" w:after="170"/>
        <w:jc w:val="both"/>
        <w:rPr>
          <w:rFonts w:hint="eastAsia"/>
          <w:lang w:val="cs-CZ"/>
        </w:rPr>
      </w:pPr>
      <w:r>
        <w:rPr>
          <w:rFonts w:ascii="Times New Roman" w:hAnsi="Times New Roman" w:cs="Times New Roman"/>
          <w:lang w:val="cs-CZ" w:eastAsia="cs-CZ"/>
        </w:rPr>
        <w:t xml:space="preserve">Pokud se mezi členy studentské komory, </w:t>
      </w:r>
      <w:r w:rsidR="004A20AE">
        <w:rPr>
          <w:rFonts w:ascii="Times New Roman" w:hAnsi="Times New Roman" w:cs="Times New Roman"/>
          <w:lang w:val="cs-CZ" w:eastAsia="cs-CZ"/>
        </w:rPr>
        <w:t>kterým</w:t>
      </w:r>
      <w:r>
        <w:rPr>
          <w:rFonts w:ascii="Times New Roman" w:hAnsi="Times New Roman" w:cs="Times New Roman"/>
          <w:lang w:val="cs-CZ" w:eastAsia="cs-CZ"/>
        </w:rPr>
        <w:t xml:space="preserve"> nekončí funkční období v daném roce, nenachází žádný člen zvolený z kandidátní listiny F, I, resp. M, je zvolen první kandidát z příslušné kandidátní listiny v pořadí podle odstavce 2. Dále je zvolen příslušný počet zbývajících kandidátů v pořadí podle odstavce 2.</w:t>
      </w:r>
    </w:p>
    <w:p w:rsidR="000974A1" w:rsidRDefault="00BA6D56">
      <w:pPr>
        <w:numPr>
          <w:ilvl w:val="0"/>
          <w:numId w:val="10"/>
        </w:numPr>
        <w:spacing w:before="170" w:after="170"/>
        <w:jc w:val="both"/>
        <w:rPr>
          <w:rFonts w:hint="eastAsia"/>
          <w:lang w:val="cs-CZ"/>
        </w:rPr>
      </w:pPr>
      <w:r>
        <w:rPr>
          <w:rFonts w:ascii="Times New Roman" w:hAnsi="Times New Roman" w:cs="Times New Roman"/>
          <w:lang w:val="cs-CZ" w:eastAsia="cs-CZ"/>
        </w:rPr>
        <w:t>V případě, že nenastane situace popsaná v odstavci 3, jsou zvoleni první tři kandidáti v pořadí podle odstavce 2.</w:t>
      </w:r>
    </w:p>
    <w:p w:rsidR="000974A1" w:rsidRDefault="00BA6D56">
      <w:pPr>
        <w:numPr>
          <w:ilvl w:val="0"/>
          <w:numId w:val="10"/>
        </w:numPr>
        <w:spacing w:before="170" w:after="170"/>
        <w:jc w:val="both"/>
        <w:rPr>
          <w:rFonts w:hint="eastAsia"/>
          <w:lang w:val="cs-CZ"/>
        </w:rPr>
      </w:pPr>
      <w:r>
        <w:rPr>
          <w:rFonts w:ascii="Times New Roman" w:hAnsi="Times New Roman" w:cs="Times New Roman"/>
          <w:lang w:val="cs-CZ" w:eastAsia="cs-CZ"/>
        </w:rPr>
        <w:t>Nezvolení kandidáti v pořadí podle odstavce 2 se stávají náhradníky. Náhradníci vzešlí z předchozích řádných voleb se zařazují za ně. Pokud se následkem tohoto ustanovení vyskytne některý student na seznamu náhradníků vícekrát, je ponechán pouze jeho první výskyt a všechny následující jsou smazány.</w:t>
      </w:r>
    </w:p>
    <w:p w:rsidR="000974A1" w:rsidRDefault="00BA6D56">
      <w:pPr>
        <w:pStyle w:val="clanek"/>
        <w:rPr>
          <w:lang w:val="cs-CZ"/>
        </w:rPr>
      </w:pPr>
      <w:r>
        <w:rPr>
          <w:lang w:val="cs-CZ"/>
        </w:rPr>
        <w:lastRenderedPageBreak/>
        <w:t>Čl. 14</w:t>
      </w:r>
      <w:r>
        <w:rPr>
          <w:lang w:val="cs-CZ"/>
        </w:rPr>
        <w:br/>
        <w:t>Náhradníci</w:t>
      </w:r>
    </w:p>
    <w:p w:rsidR="000974A1" w:rsidRDefault="00BA6D56">
      <w:pPr>
        <w:numPr>
          <w:ilvl w:val="0"/>
          <w:numId w:val="11"/>
        </w:numPr>
        <w:spacing w:before="170" w:after="170"/>
        <w:jc w:val="both"/>
        <w:rPr>
          <w:rFonts w:hint="eastAsia"/>
          <w:lang w:val="cs-CZ"/>
        </w:rPr>
      </w:pPr>
      <w:r>
        <w:rPr>
          <w:rFonts w:ascii="Times New Roman" w:hAnsi="Times New Roman" w:cs="Times New Roman"/>
          <w:lang w:val="cs-CZ" w:eastAsia="cs-CZ"/>
        </w:rPr>
        <w:t>Uvolní-li se v průběhu funkčního období místo v senátu po zániku členství člena studentské komory, předseda senátu povolá na jeho místo:</w:t>
      </w:r>
    </w:p>
    <w:p w:rsidR="000974A1" w:rsidRDefault="00BA6D56">
      <w:pPr>
        <w:numPr>
          <w:ilvl w:val="1"/>
          <w:numId w:val="11"/>
        </w:numPr>
        <w:spacing w:before="170" w:after="170"/>
        <w:jc w:val="both"/>
        <w:rPr>
          <w:rFonts w:hint="eastAsia"/>
          <w:lang w:val="cs-CZ"/>
        </w:rPr>
      </w:pPr>
      <w:r>
        <w:rPr>
          <w:rFonts w:ascii="Times New Roman" w:hAnsi="Times New Roman" w:cs="Times New Roman"/>
          <w:lang w:val="cs-CZ" w:eastAsia="cs-CZ"/>
        </w:rPr>
        <w:t>prvního náhradníka z příslušné kandidátní listiny v pořadí podle čl. 13 odst. 5, poklesne-li počet členů senátu zvolených na některé kandidátní listině pod jednoho,</w:t>
      </w:r>
    </w:p>
    <w:p w:rsidR="000974A1" w:rsidRDefault="00BA6D56">
      <w:pPr>
        <w:numPr>
          <w:ilvl w:val="1"/>
          <w:numId w:val="11"/>
        </w:numPr>
        <w:spacing w:before="170" w:after="170"/>
        <w:jc w:val="both"/>
        <w:rPr>
          <w:rFonts w:hint="eastAsia"/>
          <w:lang w:val="cs-CZ"/>
        </w:rPr>
      </w:pPr>
      <w:r>
        <w:rPr>
          <w:rFonts w:ascii="Times New Roman" w:hAnsi="Times New Roman" w:cs="Times New Roman"/>
          <w:lang w:val="cs-CZ" w:eastAsia="cs-CZ"/>
        </w:rPr>
        <w:t>prvního náhradníka v pořadí podle čl. 13 odst. 5, není-li splněna podmínka uvedená v písm. a) nebo není-li možné povolat náhradníka podle písm. a).</w:t>
      </w:r>
    </w:p>
    <w:p w:rsidR="000974A1" w:rsidRDefault="00BA6D56">
      <w:pPr>
        <w:numPr>
          <w:ilvl w:val="0"/>
          <w:numId w:val="11"/>
        </w:numPr>
        <w:spacing w:before="170" w:after="170"/>
        <w:jc w:val="both"/>
        <w:rPr>
          <w:rFonts w:hint="eastAsia"/>
          <w:lang w:val="cs-CZ"/>
        </w:rPr>
      </w:pPr>
      <w:r>
        <w:rPr>
          <w:rFonts w:ascii="Times New Roman" w:hAnsi="Times New Roman" w:cs="Times New Roman"/>
          <w:lang w:val="cs-CZ" w:eastAsia="cs-CZ"/>
        </w:rPr>
        <w:t>Člen studentské komory, který řádně ukončil bakalářský studijní program a přihlásil se do navazujícího magisterského studijního programu na fakultě, nebo řádně ukončil navazující magisterský studijní program a přihlásil se do doktorského studijního programu na fakultě, může písemně prohlásit, že hodlá nadále zůstat náhradníkem. Prohlášení musí být do sedmi dnů od ukončení studia doručeno předsedovi senátu a tento náhradník se zařadí na první místo. V takovém případě bude první náhradník v pořadí povolán do senátu až po zápisu do studia tohoto uchazeče, nebo bude další náhradník v pořadí povolán do senátu po nabytí právní moci rozhodnutí o nepřijetí uchazeče ke studiu, nejdéle však po čtyřech měsících ode dne doručení prohlášení. Není-li uchazeč v této lhůtě ke studiu přijat, přestává být náhradníkem.</w:t>
      </w:r>
    </w:p>
    <w:p w:rsidR="000974A1" w:rsidRDefault="00BA6D56">
      <w:pPr>
        <w:numPr>
          <w:ilvl w:val="0"/>
          <w:numId w:val="11"/>
        </w:numPr>
        <w:spacing w:before="170" w:after="170"/>
        <w:jc w:val="both"/>
        <w:rPr>
          <w:rFonts w:hint="eastAsia"/>
          <w:lang w:val="cs-CZ"/>
        </w:rPr>
      </w:pPr>
      <w:r>
        <w:rPr>
          <w:rFonts w:ascii="Times New Roman" w:hAnsi="Times New Roman" w:cs="Times New Roman"/>
          <w:lang w:val="cs-CZ" w:eastAsia="cs-CZ"/>
        </w:rPr>
        <w:t>Ustanovení odstavce 2 platí obdobně, pokud jde o postavení náhradníka z řad studentů.</w:t>
      </w:r>
    </w:p>
    <w:p w:rsidR="000974A1" w:rsidRDefault="00BA6D56">
      <w:pPr>
        <w:pStyle w:val="clanek"/>
        <w:rPr>
          <w:lang w:val="cs-CZ"/>
        </w:rPr>
      </w:pPr>
      <w:r>
        <w:rPr>
          <w:lang w:val="cs-CZ"/>
        </w:rPr>
        <w:t>Oddíl čtvrtý</w:t>
      </w:r>
      <w:r>
        <w:rPr>
          <w:lang w:val="cs-CZ"/>
        </w:rPr>
        <w:br/>
        <w:t>Přechodná a závěrečná ustanovení</w:t>
      </w:r>
    </w:p>
    <w:p w:rsidR="000974A1" w:rsidRDefault="00BA6D56">
      <w:pPr>
        <w:pStyle w:val="clanek"/>
        <w:rPr>
          <w:lang w:val="cs-CZ"/>
        </w:rPr>
      </w:pPr>
      <w:r>
        <w:rPr>
          <w:lang w:val="cs-CZ"/>
        </w:rPr>
        <w:t>Čl. 15</w:t>
      </w:r>
      <w:r>
        <w:rPr>
          <w:lang w:val="cs-CZ"/>
        </w:rPr>
        <w:br/>
        <w:t>Přechodná ustanovení</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Volby vyhlášené přede dnem účinnosti tohoto řádu se řídí dosavadními předpisy.</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Členové senátu zvolení ve volbách konaných podle dosavadních předpisů se považují za členy senátu zvolené podle tohoto řádu. Jejich funkční období není tímto řádem dotčeno.</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Náhradníci zvolení ve volbách konaných podle dosavadních předpisů se stávají náhradníky ve stejném pořadí; v případě rozporu s tímto řádem se přiměřeně použijí ustanovení čl. 10 odst 8 a čl. 13 odst. 5.</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Členové studentské komory zvolení podle dosavadních předpisů v kandidátní listině D (studenti zapsaní v doktorském studijním programu) se považují za zvolené v kandidátní listině F, I, nebo M. Ustanovení čl. 12 se použije přiměřeně, rozhodný je stav ke dni nabytí účinnosti tohoto řádu.</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Ke dni účinnosti tohoto řádu povolá předseda senátu náhradníka na nové místo člena studentské komory, ustanovení čl. 14 odst. 1 se použije přiměřeně. Funkční období tohoto člena studentské komory končí spolu s koncem funkčního období členů studentské komory zvolených pro funkční období 2016–2018, s uplynutím funkčního období se stává náhradníkem a zařazuje se na první pozici v seznamu náhradníků.</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 xml:space="preserve">V prvních řádných volbách do studentské komory vyhlášených po dni účinnosti tohoto řádu bude voleno pět členů studentské komory. Tři kandidáti nejvýše v pořadí podle čl. 13 odst. 2 </w:t>
      </w:r>
      <w:r>
        <w:rPr>
          <w:rFonts w:ascii="Times New Roman" w:hAnsi="Times New Roman" w:cs="Times New Roman"/>
          <w:lang w:val="cs-CZ" w:eastAsia="cs-CZ"/>
        </w:rPr>
        <w:lastRenderedPageBreak/>
        <w:t>jsou zvoleni pro funkční období 2018–2021 s koncem funkčního období 31. května 2021; další dva kandidáti jsou zvoleni pro funkční období 2018–2020 s koncem funkčního období 31. května 2020, s uplynutím funkčního období se stávají náhradníky a zařazují se na první pozice v seznamu náhradníků.</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V druhých řádných volbách do studentské komory vyhlášených po dni účinnosti tohoto řádu budou voleni čtyři členové studentské komory. Tři kandidáti nejvýše v pořadí podle čl. 13 odst. 2 jsou zvoleni pro funkční období 2019–2022 s koncem funkčního období 31. května 2022; další kandidát je zvolen pro funkční období 2019–2020 s koncem funkčního období 31. května 2020, s uplynutím funkčního období se stává náhradníkem a zařazuje se na první pozici v seznamu náhradníků.</w:t>
      </w:r>
    </w:p>
    <w:p w:rsidR="000974A1" w:rsidRDefault="00BA6D56">
      <w:pPr>
        <w:numPr>
          <w:ilvl w:val="0"/>
          <w:numId w:val="12"/>
        </w:numPr>
        <w:spacing w:before="170" w:after="170"/>
        <w:jc w:val="both"/>
        <w:rPr>
          <w:rFonts w:hint="eastAsia"/>
          <w:lang w:val="cs-CZ"/>
        </w:rPr>
      </w:pPr>
      <w:r>
        <w:rPr>
          <w:rFonts w:ascii="Times New Roman" w:hAnsi="Times New Roman" w:cs="Times New Roman"/>
          <w:lang w:val="cs-CZ" w:eastAsia="cs-CZ"/>
        </w:rPr>
        <w:t>Na volby podle odstavců 6 a 7 se ustanovení čl. 1 odst. 3 a 5 a čl. 13 odst. 1 použijí přiměřeně. Volební komise ve volebním protokolu podle čl. 5 odst. 2 pro tyto volby uvede, kteří členové studentské komory byli zvoleni na delší funkční období a kteří byli zvoleni na kratší funkční období.</w:t>
      </w:r>
    </w:p>
    <w:p w:rsidR="000974A1" w:rsidRDefault="00BA6D56">
      <w:pPr>
        <w:pStyle w:val="clanek"/>
        <w:rPr>
          <w:lang w:val="cs-CZ"/>
        </w:rPr>
      </w:pPr>
      <w:r>
        <w:rPr>
          <w:lang w:val="cs-CZ"/>
        </w:rPr>
        <w:t>Čl. 16</w:t>
      </w:r>
      <w:r>
        <w:rPr>
          <w:lang w:val="cs-CZ"/>
        </w:rPr>
        <w:br/>
        <w:t>Závěrečná ustanovení</w:t>
      </w:r>
    </w:p>
    <w:p w:rsidR="000974A1" w:rsidRDefault="00BA6D56">
      <w:pPr>
        <w:numPr>
          <w:ilvl w:val="0"/>
          <w:numId w:val="13"/>
        </w:numPr>
        <w:spacing w:before="170" w:after="170"/>
        <w:jc w:val="both"/>
        <w:rPr>
          <w:rFonts w:hint="eastAsia"/>
          <w:lang w:val="cs-CZ"/>
        </w:rPr>
      </w:pPr>
      <w:r>
        <w:rPr>
          <w:rFonts w:ascii="Times New Roman" w:hAnsi="Times New Roman" w:cs="Times New Roman"/>
          <w:lang w:val="cs-CZ" w:eastAsia="cs-CZ"/>
        </w:rPr>
        <w:t>Zrušuje se část I. Volebního a jednacího řádu Akademického senátu Matematicko-fyzikální fakulty schváleného akademickým senátem fakulty dne 17. května 2002, ve znění pozdějších změn.</w:t>
      </w:r>
    </w:p>
    <w:p w:rsidR="000974A1" w:rsidRDefault="00BA6D56">
      <w:pPr>
        <w:numPr>
          <w:ilvl w:val="0"/>
          <w:numId w:val="13"/>
        </w:numPr>
        <w:spacing w:before="170" w:after="170"/>
        <w:jc w:val="both"/>
        <w:rPr>
          <w:rFonts w:hint="eastAsia"/>
          <w:lang w:val="cs-CZ"/>
        </w:rPr>
      </w:pPr>
      <w:r>
        <w:rPr>
          <w:rFonts w:ascii="Times New Roman" w:hAnsi="Times New Roman" w:cs="Times New Roman"/>
          <w:lang w:val="cs-CZ" w:eastAsia="cs-CZ"/>
        </w:rPr>
        <w:t>Tento řád byl schválen akademickým senátem fakulty dne 14. června 2017.</w:t>
      </w:r>
    </w:p>
    <w:p w:rsidR="000974A1" w:rsidRDefault="00BA6D56">
      <w:pPr>
        <w:numPr>
          <w:ilvl w:val="0"/>
          <w:numId w:val="13"/>
        </w:numPr>
        <w:spacing w:before="170" w:after="170"/>
        <w:jc w:val="both"/>
        <w:rPr>
          <w:rFonts w:hint="eastAsia"/>
          <w:lang w:val="cs-CZ"/>
        </w:rPr>
      </w:pPr>
      <w:r>
        <w:rPr>
          <w:rFonts w:ascii="Times New Roman" w:hAnsi="Times New Roman" w:cs="Times New Roman"/>
          <w:lang w:val="cs-CZ" w:eastAsia="cs-CZ"/>
        </w:rPr>
        <w:t>Tento řád nabývá platnosti dnem schválení akademickým senátem univerzity.</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p>
    <w:p w:rsidR="000974A1" w:rsidRDefault="00BA6D56">
      <w:pPr>
        <w:numPr>
          <w:ilvl w:val="0"/>
          <w:numId w:val="13"/>
        </w:numPr>
        <w:spacing w:before="170" w:after="170"/>
        <w:jc w:val="both"/>
        <w:rPr>
          <w:rFonts w:hint="eastAsia"/>
          <w:lang w:val="cs-CZ"/>
        </w:rPr>
      </w:pPr>
      <w:r>
        <w:rPr>
          <w:rFonts w:ascii="Times New Roman" w:hAnsi="Times New Roman" w:cs="Times New Roman"/>
          <w:lang w:val="cs-CZ" w:eastAsia="cs-CZ"/>
        </w:rPr>
        <w:t>Tento řád nabývá účinnosti následující den po dni, kdy nabyl platnosti; není-li v tento den účinný Statut Matematicko-fyzikální fakulty Univerzity Karlovy schválený akademickým senátem fakulty dne 14. června 2017, nabývá tento řád účinnosti dnem účinnosti tohoto statutu.</w:t>
      </w:r>
    </w:p>
    <w:tbl>
      <w:tblPr>
        <w:tblW w:w="8702" w:type="dxa"/>
        <w:tblInd w:w="360" w:type="dxa"/>
        <w:tblLook w:val="0000" w:firstRow="0" w:lastRow="0" w:firstColumn="0" w:lastColumn="0" w:noHBand="0" w:noVBand="0"/>
      </w:tblPr>
      <w:tblGrid>
        <w:gridCol w:w="4386"/>
        <w:gridCol w:w="4316"/>
      </w:tblGrid>
      <w:tr w:rsidR="000974A1">
        <w:tc>
          <w:tcPr>
            <w:tcW w:w="4385" w:type="dxa"/>
            <w:shd w:val="clear" w:color="auto" w:fill="auto"/>
          </w:tcPr>
          <w:p w:rsidR="000974A1" w:rsidRDefault="000974A1">
            <w:pPr>
              <w:jc w:val="center"/>
              <w:rPr>
                <w:rFonts w:ascii="Times New Roman" w:hAnsi="Times New Roman" w:cs="Times New Roman"/>
                <w:i/>
                <w:lang w:val="cs-CZ" w:eastAsia="cs-CZ"/>
              </w:rPr>
            </w:pPr>
          </w:p>
          <w:p w:rsidR="000974A1" w:rsidRDefault="00BA6D56">
            <w:pPr>
              <w:jc w:val="center"/>
              <w:rPr>
                <w:rFonts w:hint="eastAsia"/>
                <w:lang w:val="cs-CZ"/>
              </w:rPr>
            </w:pPr>
            <w:r>
              <w:rPr>
                <w:rFonts w:ascii="Times New Roman" w:hAnsi="Times New Roman" w:cs="Times New Roman"/>
                <w:i/>
                <w:lang w:val="cs-CZ" w:eastAsia="cs-CZ"/>
              </w:rPr>
              <w:t>Doc. RNDr. Zdeněk Drozd, Ph.D.</w:t>
            </w:r>
            <w:r>
              <w:rPr>
                <w:rFonts w:ascii="Times New Roman" w:hAnsi="Times New Roman" w:cs="Times New Roman"/>
                <w:lang w:val="cs-CZ" w:eastAsia="cs-CZ"/>
              </w:rPr>
              <w:t xml:space="preserve"> </w:t>
            </w:r>
          </w:p>
          <w:p w:rsidR="000974A1" w:rsidRDefault="00BA6D56">
            <w:pPr>
              <w:jc w:val="center"/>
              <w:rPr>
                <w:rFonts w:ascii="Times New Roman" w:hAnsi="Times New Roman" w:cs="Times New Roman"/>
                <w:lang w:eastAsia="cs-CZ"/>
              </w:rPr>
            </w:pPr>
            <w:r>
              <w:rPr>
                <w:rFonts w:ascii="Times New Roman" w:hAnsi="Times New Roman" w:cs="Times New Roman"/>
                <w:lang w:val="cs-CZ" w:eastAsia="cs-CZ"/>
              </w:rPr>
              <w:t>předseda akademického senátu</w:t>
            </w:r>
          </w:p>
        </w:tc>
        <w:tc>
          <w:tcPr>
            <w:tcW w:w="4316" w:type="dxa"/>
            <w:shd w:val="clear" w:color="auto" w:fill="auto"/>
          </w:tcPr>
          <w:p w:rsidR="000974A1" w:rsidRDefault="000974A1">
            <w:pPr>
              <w:jc w:val="center"/>
              <w:rPr>
                <w:rFonts w:ascii="Times New Roman" w:hAnsi="Times New Roman" w:cs="Times New Roman"/>
                <w:i/>
                <w:lang w:val="cs-CZ" w:eastAsia="cs-CZ"/>
              </w:rPr>
            </w:pPr>
          </w:p>
          <w:p w:rsidR="000974A1" w:rsidRDefault="00BA6D56">
            <w:pPr>
              <w:jc w:val="center"/>
              <w:rPr>
                <w:rFonts w:hint="eastAsia"/>
                <w:lang w:val="cs-CZ"/>
              </w:rPr>
            </w:pPr>
            <w:r>
              <w:rPr>
                <w:rFonts w:ascii="Times New Roman" w:hAnsi="Times New Roman" w:cs="Times New Roman"/>
                <w:i/>
                <w:lang w:val="cs-CZ" w:eastAsia="cs-CZ"/>
              </w:rPr>
              <w:t>Prof. RNDr. Jan Kratochvíl, CSc.</w:t>
            </w:r>
            <w:r>
              <w:rPr>
                <w:rFonts w:ascii="Times New Roman" w:hAnsi="Times New Roman" w:cs="Times New Roman"/>
                <w:lang w:val="cs-CZ" w:eastAsia="cs-CZ"/>
              </w:rPr>
              <w:t xml:space="preserve"> </w:t>
            </w:r>
          </w:p>
          <w:p w:rsidR="000974A1" w:rsidRDefault="00BA6D56">
            <w:pPr>
              <w:jc w:val="center"/>
              <w:rPr>
                <w:rFonts w:ascii="Times New Roman" w:hAnsi="Times New Roman" w:cs="Times New Roman"/>
                <w:lang w:eastAsia="cs-CZ"/>
              </w:rPr>
            </w:pPr>
            <w:r>
              <w:rPr>
                <w:rFonts w:ascii="Times New Roman" w:hAnsi="Times New Roman" w:cs="Times New Roman"/>
                <w:lang w:val="cs-CZ" w:eastAsia="cs-CZ"/>
              </w:rPr>
              <w:t>děkan</w:t>
            </w:r>
          </w:p>
        </w:tc>
      </w:tr>
      <w:tr w:rsidR="000974A1">
        <w:tc>
          <w:tcPr>
            <w:tcW w:w="8701" w:type="dxa"/>
            <w:gridSpan w:val="2"/>
            <w:shd w:val="clear" w:color="auto" w:fill="auto"/>
          </w:tcPr>
          <w:p w:rsidR="000974A1" w:rsidRDefault="000974A1">
            <w:pPr>
              <w:pStyle w:val="Seznam-seln0"/>
              <w:shd w:val="clear" w:color="auto" w:fill="FFFFFF"/>
              <w:snapToGrid w:val="0"/>
              <w:spacing w:after="0" w:line="312" w:lineRule="atLeast"/>
              <w:jc w:val="center"/>
              <w:rPr>
                <w:lang w:val="cs-CZ" w:eastAsia="cs-CZ"/>
              </w:rPr>
            </w:pPr>
          </w:p>
          <w:p w:rsidR="000974A1" w:rsidRDefault="000974A1">
            <w:pPr>
              <w:pStyle w:val="Seznam-seln0"/>
              <w:shd w:val="clear" w:color="auto" w:fill="FFFFFF"/>
              <w:spacing w:after="0" w:line="312" w:lineRule="atLeast"/>
              <w:jc w:val="center"/>
              <w:rPr>
                <w:lang w:val="cs-CZ" w:eastAsia="cs-CZ"/>
              </w:rPr>
            </w:pPr>
          </w:p>
          <w:p w:rsidR="000974A1" w:rsidRDefault="00BA6D56">
            <w:pPr>
              <w:pStyle w:val="Seznam-seln0"/>
              <w:shd w:val="clear" w:color="auto" w:fill="FFFFFF"/>
              <w:spacing w:after="0" w:line="312" w:lineRule="atLeast"/>
              <w:jc w:val="center"/>
              <w:rPr>
                <w:i/>
              </w:rPr>
            </w:pPr>
            <w:r>
              <w:rPr>
                <w:i/>
                <w:lang w:val="cs-CZ"/>
              </w:rPr>
              <w:t>PhDr. Tomáš Nigrin, Ph.D.</w:t>
            </w:r>
          </w:p>
          <w:p w:rsidR="000974A1" w:rsidRDefault="00BA6D56">
            <w:pPr>
              <w:spacing w:line="276" w:lineRule="auto"/>
              <w:jc w:val="center"/>
              <w:rPr>
                <w:rFonts w:ascii="Times New Roman" w:hAnsi="Times New Roman" w:cs="Times New Roman"/>
                <w:lang w:eastAsia="cs-CZ"/>
              </w:rPr>
            </w:pPr>
            <w:r>
              <w:rPr>
                <w:rFonts w:ascii="Times New Roman" w:hAnsi="Times New Roman" w:cs="Times New Roman"/>
                <w:lang w:val="cs-CZ" w:eastAsia="cs-CZ"/>
              </w:rPr>
              <w:t>předseda akademického senátu univerzity</w:t>
            </w:r>
          </w:p>
        </w:tc>
      </w:tr>
    </w:tbl>
    <w:p w:rsidR="000974A1" w:rsidRDefault="000974A1">
      <w:pPr>
        <w:rPr>
          <w:rFonts w:hint="eastAsia"/>
          <w:lang w:val="cs-CZ"/>
        </w:rPr>
      </w:pPr>
    </w:p>
    <w:sectPr w:rsidR="000974A1">
      <w:footerReference w:type="default" r:id="rId9"/>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F56" w:rsidRDefault="008B3F56">
      <w:pPr>
        <w:rPr>
          <w:rFonts w:hint="eastAsia"/>
        </w:rPr>
      </w:pPr>
      <w:r>
        <w:separator/>
      </w:r>
    </w:p>
  </w:endnote>
  <w:endnote w:type="continuationSeparator" w:id="0">
    <w:p w:rsidR="008B3F56" w:rsidRDefault="008B3F5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4A1" w:rsidRDefault="00BA6D56">
    <w:pPr>
      <w:pStyle w:val="Zpat"/>
      <w:jc w:val="center"/>
      <w:rPr>
        <w:rFonts w:hint="eastAsia"/>
      </w:rPr>
    </w:pPr>
    <w:r>
      <w:fldChar w:fldCharType="begin"/>
    </w:r>
    <w:r>
      <w:instrText>PAGE</w:instrText>
    </w:r>
    <w:r>
      <w:fldChar w:fldCharType="separate"/>
    </w:r>
    <w:r w:rsidR="00D6253D">
      <w:rPr>
        <w:rFonts w:hint="eastAsia"/>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F56" w:rsidRDefault="008B3F56">
      <w:pPr>
        <w:rPr>
          <w:rFonts w:hint="eastAsia"/>
        </w:rPr>
      </w:pPr>
      <w:r>
        <w:separator/>
      </w:r>
    </w:p>
  </w:footnote>
  <w:footnote w:type="continuationSeparator" w:id="0">
    <w:p w:rsidR="008B3F56" w:rsidRDefault="008B3F56">
      <w:pPr>
        <w:rPr>
          <w:rFonts w:hint="eastAsia"/>
        </w:rPr>
      </w:pPr>
      <w:r>
        <w:continuationSeparator/>
      </w:r>
    </w:p>
  </w:footnote>
  <w:footnote w:id="1">
    <w:p w:rsidR="000974A1" w:rsidRDefault="00BA6D56">
      <w:pPr>
        <w:pStyle w:val="Textpoznpodarou"/>
        <w:rPr>
          <w:rFonts w:hint="eastAsia"/>
        </w:rPr>
      </w:pPr>
      <w:r>
        <w:rPr>
          <w:lang w:val="cs-CZ"/>
        </w:rPr>
        <w:footnoteRef/>
      </w:r>
      <w:r>
        <w:rPr>
          <w:lang w:val="cs-CZ"/>
        </w:rPr>
        <w:t>) § 9 odst. 1 písm. b) bod 2. zákona o vysokých školách. Tento řád byl schválen Akademickým senátem Univerzity Karlovy dne 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2A05"/>
    <w:multiLevelType w:val="multilevel"/>
    <w:tmpl w:val="6928BD1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13C645B6"/>
    <w:multiLevelType w:val="multilevel"/>
    <w:tmpl w:val="2B1A0EE2"/>
    <w:lvl w:ilvl="0">
      <w:start w:val="1"/>
      <w:numFmt w:val="decimal"/>
      <w:lvlText w:val=" %1."/>
      <w:lvlJc w:val="left"/>
      <w:pPr>
        <w:tabs>
          <w:tab w:val="num" w:pos="720"/>
        </w:tabs>
        <w:ind w:left="720" w:hanging="550"/>
      </w:pPr>
      <w:rPr>
        <w:rFonts w:ascii="Times New Roman" w:hAnsi="Times New Roman"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2AB94610"/>
    <w:multiLevelType w:val="multilevel"/>
    <w:tmpl w:val="291A2BA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327C07E5"/>
    <w:multiLevelType w:val="multilevel"/>
    <w:tmpl w:val="FD0E8BE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32D53FFE"/>
    <w:multiLevelType w:val="multilevel"/>
    <w:tmpl w:val="7B90CEB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nsid w:val="38E608B6"/>
    <w:multiLevelType w:val="multilevel"/>
    <w:tmpl w:val="C3D69BC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53256927"/>
    <w:multiLevelType w:val="multilevel"/>
    <w:tmpl w:val="B79698E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58394863"/>
    <w:multiLevelType w:val="multilevel"/>
    <w:tmpl w:val="94621BE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nsid w:val="59641946"/>
    <w:multiLevelType w:val="multilevel"/>
    <w:tmpl w:val="77F8BF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nsid w:val="5E081165"/>
    <w:multiLevelType w:val="multilevel"/>
    <w:tmpl w:val="1D26AC5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nsid w:val="6D743955"/>
    <w:multiLevelType w:val="multilevel"/>
    <w:tmpl w:val="4A4A82F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nsid w:val="6F696CFA"/>
    <w:multiLevelType w:val="multilevel"/>
    <w:tmpl w:val="03A0837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2">
    <w:nsid w:val="70A35D6F"/>
    <w:multiLevelType w:val="multilevel"/>
    <w:tmpl w:val="68DE9E7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nsid w:val="72323FDC"/>
    <w:multiLevelType w:val="multilevel"/>
    <w:tmpl w:val="3B103B4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1"/>
  </w:num>
  <w:num w:numId="2">
    <w:abstractNumId w:val="4"/>
  </w:num>
  <w:num w:numId="3">
    <w:abstractNumId w:val="12"/>
  </w:num>
  <w:num w:numId="4">
    <w:abstractNumId w:val="3"/>
  </w:num>
  <w:num w:numId="5">
    <w:abstractNumId w:val="6"/>
  </w:num>
  <w:num w:numId="6">
    <w:abstractNumId w:val="11"/>
  </w:num>
  <w:num w:numId="7">
    <w:abstractNumId w:val="13"/>
  </w:num>
  <w:num w:numId="8">
    <w:abstractNumId w:val="5"/>
  </w:num>
  <w:num w:numId="9">
    <w:abstractNumId w:val="0"/>
  </w:num>
  <w:num w:numId="10">
    <w:abstractNumId w:val="10"/>
  </w:num>
  <w:num w:numId="11">
    <w:abstractNumId w:val="9"/>
  </w:num>
  <w:num w:numId="12">
    <w:abstractNumId w:val="8"/>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974A1"/>
    <w:rsid w:val="000974A1"/>
    <w:rsid w:val="004A20AE"/>
    <w:rsid w:val="005D57DE"/>
    <w:rsid w:val="00767AAA"/>
    <w:rsid w:val="008B3F56"/>
    <w:rsid w:val="00BA6D56"/>
    <w:rsid w:val="00D6253D"/>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B56D0"/>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umberingSymbols">
    <w:name w:val="Numbering Symbols"/>
    <w:uiPriority w:val="99"/>
    <w:qFormat/>
    <w:rsid w:val="001B56D0"/>
  </w:style>
  <w:style w:type="character" w:customStyle="1" w:styleId="SourceText">
    <w:name w:val="Source Text"/>
    <w:uiPriority w:val="99"/>
    <w:qFormat/>
    <w:rsid w:val="001B56D0"/>
    <w:rPr>
      <w:rFonts w:ascii="Liberation Mono" w:eastAsia="NSimSun" w:hAnsi="Liberation Mono"/>
    </w:rPr>
  </w:style>
  <w:style w:type="character" w:customStyle="1" w:styleId="WW8Num13z0">
    <w:name w:val="WW8Num13z0"/>
    <w:uiPriority w:val="99"/>
    <w:qFormat/>
    <w:rsid w:val="001B56D0"/>
    <w:rPr>
      <w:rFonts w:ascii="Times New Roman" w:hAnsi="Times New Roman"/>
      <w:sz w:val="24"/>
    </w:rPr>
  </w:style>
  <w:style w:type="character" w:customStyle="1" w:styleId="FootnoteAnchor">
    <w:name w:val="Footnote Anchor"/>
    <w:uiPriority w:val="99"/>
    <w:rsid w:val="001B56D0"/>
    <w:rPr>
      <w:vertAlign w:val="superscript"/>
    </w:rPr>
  </w:style>
  <w:style w:type="character" w:customStyle="1" w:styleId="FootnoteCharacters">
    <w:name w:val="Footnote Characters"/>
    <w:uiPriority w:val="99"/>
    <w:qFormat/>
    <w:rsid w:val="001B56D0"/>
  </w:style>
  <w:style w:type="character" w:customStyle="1" w:styleId="EndnoteAnchor">
    <w:name w:val="Endnote Anchor"/>
    <w:uiPriority w:val="99"/>
    <w:rsid w:val="001B56D0"/>
    <w:rPr>
      <w:vertAlign w:val="superscript"/>
    </w:rPr>
  </w:style>
  <w:style w:type="character" w:customStyle="1" w:styleId="EndnoteCharacters">
    <w:name w:val="Endnote Characters"/>
    <w:uiPriority w:val="99"/>
    <w:qFormat/>
    <w:rsid w:val="001B56D0"/>
  </w:style>
  <w:style w:type="character" w:customStyle="1" w:styleId="Bullets">
    <w:name w:val="Bullets"/>
    <w:uiPriority w:val="99"/>
    <w:qFormat/>
    <w:rsid w:val="001B56D0"/>
    <w:rPr>
      <w:rFonts w:ascii="OpenSymbol" w:hAnsi="OpenSymbol"/>
    </w:rPr>
  </w:style>
  <w:style w:type="character" w:customStyle="1" w:styleId="ListLabel1">
    <w:name w:val="ListLabel 1"/>
    <w:uiPriority w:val="99"/>
    <w:qFormat/>
    <w:rsid w:val="001B56D0"/>
  </w:style>
  <w:style w:type="character" w:customStyle="1" w:styleId="ListLabel2">
    <w:name w:val="ListLabel 2"/>
    <w:uiPriority w:val="99"/>
    <w:qFormat/>
    <w:rsid w:val="001B56D0"/>
  </w:style>
  <w:style w:type="character" w:customStyle="1" w:styleId="ListLabel3">
    <w:name w:val="ListLabel 3"/>
    <w:uiPriority w:val="99"/>
    <w:qFormat/>
    <w:rsid w:val="001B56D0"/>
  </w:style>
  <w:style w:type="character" w:customStyle="1" w:styleId="ListLabel4">
    <w:name w:val="ListLabel 4"/>
    <w:uiPriority w:val="99"/>
    <w:qFormat/>
    <w:rsid w:val="001B56D0"/>
  </w:style>
  <w:style w:type="character" w:customStyle="1" w:styleId="ListLabel5">
    <w:name w:val="ListLabel 5"/>
    <w:uiPriority w:val="99"/>
    <w:qFormat/>
    <w:rsid w:val="001B56D0"/>
  </w:style>
  <w:style w:type="character" w:customStyle="1" w:styleId="ListLabel6">
    <w:name w:val="ListLabel 6"/>
    <w:uiPriority w:val="99"/>
    <w:qFormat/>
    <w:rsid w:val="001B56D0"/>
  </w:style>
  <w:style w:type="character" w:customStyle="1" w:styleId="ListLabel7">
    <w:name w:val="ListLabel 7"/>
    <w:uiPriority w:val="99"/>
    <w:qFormat/>
    <w:rsid w:val="001B56D0"/>
    <w:rPr>
      <w:sz w:val="24"/>
    </w:rPr>
  </w:style>
  <w:style w:type="character" w:customStyle="1" w:styleId="ListLabel8">
    <w:name w:val="ListLabel 8"/>
    <w:uiPriority w:val="99"/>
    <w:qFormat/>
    <w:rsid w:val="001B56D0"/>
  </w:style>
  <w:style w:type="character" w:customStyle="1" w:styleId="ListLabel9">
    <w:name w:val="ListLabel 9"/>
    <w:uiPriority w:val="99"/>
    <w:qFormat/>
    <w:rsid w:val="001B56D0"/>
  </w:style>
  <w:style w:type="character" w:customStyle="1" w:styleId="ListLabel10">
    <w:name w:val="ListLabel 10"/>
    <w:uiPriority w:val="99"/>
    <w:qFormat/>
    <w:rsid w:val="001B56D0"/>
  </w:style>
  <w:style w:type="character" w:customStyle="1" w:styleId="ListLabel11">
    <w:name w:val="ListLabel 11"/>
    <w:uiPriority w:val="99"/>
    <w:qFormat/>
    <w:rsid w:val="001B56D0"/>
  </w:style>
  <w:style w:type="character" w:customStyle="1" w:styleId="ListLabel12">
    <w:name w:val="ListLabel 12"/>
    <w:uiPriority w:val="99"/>
    <w:qFormat/>
    <w:rsid w:val="001B56D0"/>
  </w:style>
  <w:style w:type="character" w:customStyle="1" w:styleId="ListLabel13">
    <w:name w:val="ListLabel 13"/>
    <w:uiPriority w:val="99"/>
    <w:qFormat/>
    <w:rsid w:val="001B56D0"/>
  </w:style>
  <w:style w:type="character" w:customStyle="1" w:styleId="ListLabel14">
    <w:name w:val="ListLabel 14"/>
    <w:uiPriority w:val="99"/>
    <w:qFormat/>
    <w:rsid w:val="001B56D0"/>
  </w:style>
  <w:style w:type="character" w:customStyle="1" w:styleId="ListLabel15">
    <w:name w:val="ListLabel 15"/>
    <w:uiPriority w:val="99"/>
    <w:qFormat/>
    <w:rsid w:val="001B56D0"/>
  </w:style>
  <w:style w:type="character" w:customStyle="1" w:styleId="ListLabel16">
    <w:name w:val="ListLabel 16"/>
    <w:uiPriority w:val="99"/>
    <w:qFormat/>
    <w:rsid w:val="001B56D0"/>
  </w:style>
  <w:style w:type="character" w:customStyle="1" w:styleId="ListLabel17">
    <w:name w:val="ListLabel 17"/>
    <w:uiPriority w:val="99"/>
    <w:qFormat/>
    <w:rsid w:val="001B56D0"/>
  </w:style>
  <w:style w:type="character" w:customStyle="1" w:styleId="ListLabel18">
    <w:name w:val="ListLabel 18"/>
    <w:uiPriority w:val="99"/>
    <w:qFormat/>
    <w:rsid w:val="001B56D0"/>
  </w:style>
  <w:style w:type="character" w:customStyle="1" w:styleId="ListLabel19">
    <w:name w:val="ListLabel 19"/>
    <w:uiPriority w:val="99"/>
    <w:qFormat/>
    <w:rsid w:val="001B56D0"/>
  </w:style>
  <w:style w:type="character" w:customStyle="1" w:styleId="ListLabel20">
    <w:name w:val="ListLabel 20"/>
    <w:uiPriority w:val="99"/>
    <w:qFormat/>
    <w:rsid w:val="001B56D0"/>
  </w:style>
  <w:style w:type="character" w:customStyle="1" w:styleId="ListLabel21">
    <w:name w:val="ListLabel 21"/>
    <w:uiPriority w:val="99"/>
    <w:qFormat/>
    <w:rsid w:val="001B56D0"/>
  </w:style>
  <w:style w:type="character" w:customStyle="1" w:styleId="ListLabel22">
    <w:name w:val="ListLabel 22"/>
    <w:uiPriority w:val="99"/>
    <w:qFormat/>
    <w:rsid w:val="001B56D0"/>
  </w:style>
  <w:style w:type="character" w:customStyle="1" w:styleId="ListLabel23">
    <w:name w:val="ListLabel 23"/>
    <w:uiPriority w:val="99"/>
    <w:qFormat/>
    <w:rsid w:val="001B56D0"/>
  </w:style>
  <w:style w:type="character" w:customStyle="1" w:styleId="ListLabel24">
    <w:name w:val="ListLabel 24"/>
    <w:uiPriority w:val="99"/>
    <w:qFormat/>
    <w:rsid w:val="001B56D0"/>
  </w:style>
  <w:style w:type="character" w:customStyle="1" w:styleId="ListLabel25">
    <w:name w:val="ListLabel 25"/>
    <w:uiPriority w:val="99"/>
    <w:qFormat/>
    <w:rsid w:val="001B56D0"/>
  </w:style>
  <w:style w:type="character" w:customStyle="1" w:styleId="ListLabel26">
    <w:name w:val="ListLabel 26"/>
    <w:uiPriority w:val="99"/>
    <w:qFormat/>
    <w:rsid w:val="001B56D0"/>
  </w:style>
  <w:style w:type="character" w:customStyle="1" w:styleId="ListLabel27">
    <w:name w:val="ListLabel 27"/>
    <w:uiPriority w:val="99"/>
    <w:qFormat/>
    <w:rsid w:val="001B56D0"/>
  </w:style>
  <w:style w:type="character" w:customStyle="1" w:styleId="ListLabel28">
    <w:name w:val="ListLabel 28"/>
    <w:uiPriority w:val="99"/>
    <w:qFormat/>
    <w:rsid w:val="001B56D0"/>
  </w:style>
  <w:style w:type="character" w:customStyle="1" w:styleId="ListLabel29">
    <w:name w:val="ListLabel 29"/>
    <w:uiPriority w:val="99"/>
    <w:qFormat/>
    <w:rsid w:val="001B56D0"/>
  </w:style>
  <w:style w:type="character" w:customStyle="1" w:styleId="ListLabel30">
    <w:name w:val="ListLabel 30"/>
    <w:uiPriority w:val="99"/>
    <w:qFormat/>
    <w:rsid w:val="001B56D0"/>
  </w:style>
  <w:style w:type="character" w:customStyle="1" w:styleId="ListLabel31">
    <w:name w:val="ListLabel 31"/>
    <w:uiPriority w:val="99"/>
    <w:qFormat/>
    <w:rsid w:val="001B56D0"/>
  </w:style>
  <w:style w:type="character" w:customStyle="1" w:styleId="ListLabel32">
    <w:name w:val="ListLabel 32"/>
    <w:uiPriority w:val="99"/>
    <w:qFormat/>
    <w:rsid w:val="001B56D0"/>
  </w:style>
  <w:style w:type="character" w:customStyle="1" w:styleId="ListLabel33">
    <w:name w:val="ListLabel 33"/>
    <w:uiPriority w:val="99"/>
    <w:qFormat/>
    <w:rsid w:val="001B56D0"/>
  </w:style>
  <w:style w:type="character" w:customStyle="1" w:styleId="ListLabel34">
    <w:name w:val="ListLabel 34"/>
    <w:uiPriority w:val="99"/>
    <w:qFormat/>
    <w:rsid w:val="001B56D0"/>
  </w:style>
  <w:style w:type="character" w:customStyle="1" w:styleId="ListLabel35">
    <w:name w:val="ListLabel 35"/>
    <w:uiPriority w:val="99"/>
    <w:qFormat/>
    <w:rsid w:val="001B56D0"/>
  </w:style>
  <w:style w:type="character" w:customStyle="1" w:styleId="ListLabel36">
    <w:name w:val="ListLabel 36"/>
    <w:uiPriority w:val="99"/>
    <w:qFormat/>
    <w:rsid w:val="001B56D0"/>
  </w:style>
  <w:style w:type="character" w:customStyle="1" w:styleId="ListLabel37">
    <w:name w:val="ListLabel 37"/>
    <w:uiPriority w:val="99"/>
    <w:qFormat/>
    <w:rsid w:val="001B56D0"/>
  </w:style>
  <w:style w:type="character" w:customStyle="1" w:styleId="ListLabel38">
    <w:name w:val="ListLabel 38"/>
    <w:uiPriority w:val="99"/>
    <w:qFormat/>
    <w:rsid w:val="001B56D0"/>
  </w:style>
  <w:style w:type="character" w:customStyle="1" w:styleId="ListLabel39">
    <w:name w:val="ListLabel 39"/>
    <w:uiPriority w:val="99"/>
    <w:qFormat/>
    <w:rsid w:val="001B56D0"/>
  </w:style>
  <w:style w:type="character" w:customStyle="1" w:styleId="ListLabel40">
    <w:name w:val="ListLabel 40"/>
    <w:uiPriority w:val="99"/>
    <w:qFormat/>
    <w:rsid w:val="001B56D0"/>
  </w:style>
  <w:style w:type="character" w:customStyle="1" w:styleId="ListLabel41">
    <w:name w:val="ListLabel 41"/>
    <w:uiPriority w:val="99"/>
    <w:qFormat/>
    <w:rsid w:val="001B56D0"/>
  </w:style>
  <w:style w:type="character" w:customStyle="1" w:styleId="ListLabel42">
    <w:name w:val="ListLabel 42"/>
    <w:uiPriority w:val="99"/>
    <w:qFormat/>
    <w:rsid w:val="001B56D0"/>
  </w:style>
  <w:style w:type="character" w:customStyle="1" w:styleId="ListLabel43">
    <w:name w:val="ListLabel 43"/>
    <w:uiPriority w:val="99"/>
    <w:qFormat/>
    <w:rsid w:val="001B56D0"/>
  </w:style>
  <w:style w:type="character" w:customStyle="1" w:styleId="ListLabel44">
    <w:name w:val="ListLabel 44"/>
    <w:uiPriority w:val="99"/>
    <w:qFormat/>
    <w:rsid w:val="001B56D0"/>
  </w:style>
  <w:style w:type="character" w:customStyle="1" w:styleId="ListLabel45">
    <w:name w:val="ListLabel 45"/>
    <w:uiPriority w:val="99"/>
    <w:qFormat/>
    <w:rsid w:val="001B56D0"/>
  </w:style>
  <w:style w:type="character" w:customStyle="1" w:styleId="ListLabel46">
    <w:name w:val="ListLabel 46"/>
    <w:uiPriority w:val="99"/>
    <w:qFormat/>
    <w:rsid w:val="001B56D0"/>
  </w:style>
  <w:style w:type="character" w:customStyle="1" w:styleId="ListLabel47">
    <w:name w:val="ListLabel 47"/>
    <w:uiPriority w:val="99"/>
    <w:qFormat/>
    <w:rsid w:val="001B56D0"/>
  </w:style>
  <w:style w:type="character" w:customStyle="1" w:styleId="ListLabel48">
    <w:name w:val="ListLabel 48"/>
    <w:uiPriority w:val="99"/>
    <w:qFormat/>
    <w:rsid w:val="001B56D0"/>
  </w:style>
  <w:style w:type="character" w:customStyle="1" w:styleId="ListLabel49">
    <w:name w:val="ListLabel 49"/>
    <w:uiPriority w:val="99"/>
    <w:qFormat/>
    <w:rsid w:val="001B56D0"/>
  </w:style>
  <w:style w:type="character" w:customStyle="1" w:styleId="ListLabel50">
    <w:name w:val="ListLabel 50"/>
    <w:uiPriority w:val="99"/>
    <w:qFormat/>
    <w:rsid w:val="001B56D0"/>
  </w:style>
  <w:style w:type="character" w:customStyle="1" w:styleId="ListLabel51">
    <w:name w:val="ListLabel 51"/>
    <w:uiPriority w:val="99"/>
    <w:qFormat/>
    <w:rsid w:val="001B56D0"/>
  </w:style>
  <w:style w:type="character" w:customStyle="1" w:styleId="ListLabel52">
    <w:name w:val="ListLabel 52"/>
    <w:uiPriority w:val="99"/>
    <w:qFormat/>
    <w:rsid w:val="001B56D0"/>
  </w:style>
  <w:style w:type="character" w:customStyle="1" w:styleId="ListLabel53">
    <w:name w:val="ListLabel 53"/>
    <w:uiPriority w:val="99"/>
    <w:qFormat/>
    <w:rsid w:val="001B56D0"/>
  </w:style>
  <w:style w:type="character" w:customStyle="1" w:styleId="ListLabel54">
    <w:name w:val="ListLabel 54"/>
    <w:uiPriority w:val="99"/>
    <w:qFormat/>
    <w:rsid w:val="001B56D0"/>
  </w:style>
  <w:style w:type="character" w:customStyle="1" w:styleId="ListLabel55">
    <w:name w:val="ListLabel 55"/>
    <w:uiPriority w:val="99"/>
    <w:qFormat/>
    <w:rsid w:val="001B56D0"/>
  </w:style>
  <w:style w:type="character" w:customStyle="1" w:styleId="ListLabel56">
    <w:name w:val="ListLabel 56"/>
    <w:uiPriority w:val="99"/>
    <w:qFormat/>
    <w:rsid w:val="001B56D0"/>
  </w:style>
  <w:style w:type="character" w:customStyle="1" w:styleId="ListLabel57">
    <w:name w:val="ListLabel 57"/>
    <w:uiPriority w:val="99"/>
    <w:qFormat/>
    <w:rsid w:val="001B56D0"/>
  </w:style>
  <w:style w:type="character" w:customStyle="1" w:styleId="ListLabel58">
    <w:name w:val="ListLabel 58"/>
    <w:uiPriority w:val="99"/>
    <w:qFormat/>
    <w:rsid w:val="001B56D0"/>
  </w:style>
  <w:style w:type="character" w:customStyle="1" w:styleId="ListLabel59">
    <w:name w:val="ListLabel 59"/>
    <w:uiPriority w:val="99"/>
    <w:qFormat/>
    <w:rsid w:val="001B56D0"/>
  </w:style>
  <w:style w:type="character" w:customStyle="1" w:styleId="ListLabel60">
    <w:name w:val="ListLabel 60"/>
    <w:uiPriority w:val="99"/>
    <w:qFormat/>
    <w:rsid w:val="001B56D0"/>
  </w:style>
  <w:style w:type="character" w:customStyle="1" w:styleId="ListLabel61">
    <w:name w:val="ListLabel 61"/>
    <w:uiPriority w:val="99"/>
    <w:qFormat/>
    <w:rsid w:val="001B56D0"/>
  </w:style>
  <w:style w:type="character" w:customStyle="1" w:styleId="ListLabel62">
    <w:name w:val="ListLabel 62"/>
    <w:uiPriority w:val="99"/>
    <w:qFormat/>
    <w:rsid w:val="001B56D0"/>
  </w:style>
  <w:style w:type="character" w:customStyle="1" w:styleId="ListLabel63">
    <w:name w:val="ListLabel 63"/>
    <w:uiPriority w:val="99"/>
    <w:qFormat/>
    <w:rsid w:val="001B56D0"/>
  </w:style>
  <w:style w:type="character" w:customStyle="1" w:styleId="ListLabel64">
    <w:name w:val="ListLabel 64"/>
    <w:uiPriority w:val="99"/>
    <w:qFormat/>
    <w:rsid w:val="001B56D0"/>
  </w:style>
  <w:style w:type="character" w:customStyle="1" w:styleId="ListLabel65">
    <w:name w:val="ListLabel 65"/>
    <w:uiPriority w:val="99"/>
    <w:qFormat/>
    <w:rsid w:val="001B56D0"/>
  </w:style>
  <w:style w:type="character" w:customStyle="1" w:styleId="ListLabel66">
    <w:name w:val="ListLabel 66"/>
    <w:uiPriority w:val="99"/>
    <w:qFormat/>
    <w:rsid w:val="001B56D0"/>
  </w:style>
  <w:style w:type="character" w:customStyle="1" w:styleId="ListLabel67">
    <w:name w:val="ListLabel 67"/>
    <w:uiPriority w:val="99"/>
    <w:qFormat/>
    <w:rsid w:val="001B56D0"/>
  </w:style>
  <w:style w:type="character" w:customStyle="1" w:styleId="ListLabel68">
    <w:name w:val="ListLabel 68"/>
    <w:uiPriority w:val="99"/>
    <w:qFormat/>
    <w:rsid w:val="001B56D0"/>
  </w:style>
  <w:style w:type="character" w:customStyle="1" w:styleId="ListLabel69">
    <w:name w:val="ListLabel 69"/>
    <w:uiPriority w:val="99"/>
    <w:qFormat/>
    <w:rsid w:val="001B56D0"/>
  </w:style>
  <w:style w:type="character" w:customStyle="1" w:styleId="ListLabel70">
    <w:name w:val="ListLabel 70"/>
    <w:uiPriority w:val="99"/>
    <w:qFormat/>
    <w:rsid w:val="001B56D0"/>
  </w:style>
  <w:style w:type="character" w:customStyle="1" w:styleId="ListLabel71">
    <w:name w:val="ListLabel 71"/>
    <w:uiPriority w:val="99"/>
    <w:qFormat/>
    <w:rsid w:val="001B56D0"/>
  </w:style>
  <w:style w:type="character" w:customStyle="1" w:styleId="ListLabel72">
    <w:name w:val="ListLabel 72"/>
    <w:uiPriority w:val="99"/>
    <w:qFormat/>
    <w:rsid w:val="001B56D0"/>
  </w:style>
  <w:style w:type="character" w:customStyle="1" w:styleId="ListLabel73">
    <w:name w:val="ListLabel 73"/>
    <w:uiPriority w:val="99"/>
    <w:qFormat/>
    <w:rsid w:val="001B56D0"/>
  </w:style>
  <w:style w:type="character" w:customStyle="1" w:styleId="ListLabel74">
    <w:name w:val="ListLabel 74"/>
    <w:uiPriority w:val="99"/>
    <w:qFormat/>
    <w:rsid w:val="001B56D0"/>
  </w:style>
  <w:style w:type="character" w:customStyle="1" w:styleId="ListLabel75">
    <w:name w:val="ListLabel 75"/>
    <w:uiPriority w:val="99"/>
    <w:qFormat/>
    <w:rsid w:val="001B56D0"/>
  </w:style>
  <w:style w:type="character" w:customStyle="1" w:styleId="ListLabel76">
    <w:name w:val="ListLabel 76"/>
    <w:uiPriority w:val="99"/>
    <w:qFormat/>
    <w:rsid w:val="001B56D0"/>
  </w:style>
  <w:style w:type="character" w:customStyle="1" w:styleId="ListLabel77">
    <w:name w:val="ListLabel 77"/>
    <w:uiPriority w:val="99"/>
    <w:qFormat/>
    <w:rsid w:val="001B56D0"/>
  </w:style>
  <w:style w:type="character" w:customStyle="1" w:styleId="ListLabel78">
    <w:name w:val="ListLabel 78"/>
    <w:uiPriority w:val="99"/>
    <w:qFormat/>
    <w:rsid w:val="001B56D0"/>
  </w:style>
  <w:style w:type="character" w:customStyle="1" w:styleId="ListLabel79">
    <w:name w:val="ListLabel 79"/>
    <w:uiPriority w:val="99"/>
    <w:qFormat/>
    <w:rsid w:val="001B56D0"/>
  </w:style>
  <w:style w:type="character" w:customStyle="1" w:styleId="ListLabel80">
    <w:name w:val="ListLabel 80"/>
    <w:uiPriority w:val="99"/>
    <w:qFormat/>
    <w:rsid w:val="001B56D0"/>
  </w:style>
  <w:style w:type="character" w:customStyle="1" w:styleId="ListLabel81">
    <w:name w:val="ListLabel 81"/>
    <w:uiPriority w:val="99"/>
    <w:qFormat/>
    <w:rsid w:val="001B56D0"/>
  </w:style>
  <w:style w:type="character" w:customStyle="1" w:styleId="ListLabel82">
    <w:name w:val="ListLabel 82"/>
    <w:uiPriority w:val="99"/>
    <w:qFormat/>
    <w:rsid w:val="001B56D0"/>
  </w:style>
  <w:style w:type="character" w:customStyle="1" w:styleId="ListLabel83">
    <w:name w:val="ListLabel 83"/>
    <w:uiPriority w:val="99"/>
    <w:qFormat/>
    <w:rsid w:val="001B56D0"/>
  </w:style>
  <w:style w:type="character" w:customStyle="1" w:styleId="ListLabel84">
    <w:name w:val="ListLabel 84"/>
    <w:uiPriority w:val="99"/>
    <w:qFormat/>
    <w:rsid w:val="001B56D0"/>
  </w:style>
  <w:style w:type="character" w:customStyle="1" w:styleId="ListLabel85">
    <w:name w:val="ListLabel 85"/>
    <w:uiPriority w:val="99"/>
    <w:qFormat/>
    <w:rsid w:val="001B56D0"/>
  </w:style>
  <w:style w:type="character" w:customStyle="1" w:styleId="ListLabel86">
    <w:name w:val="ListLabel 86"/>
    <w:uiPriority w:val="99"/>
    <w:qFormat/>
    <w:rsid w:val="001B56D0"/>
  </w:style>
  <w:style w:type="character" w:customStyle="1" w:styleId="ListLabel87">
    <w:name w:val="ListLabel 87"/>
    <w:uiPriority w:val="99"/>
    <w:qFormat/>
    <w:rsid w:val="001B56D0"/>
  </w:style>
  <w:style w:type="character" w:customStyle="1" w:styleId="ListLabel88">
    <w:name w:val="ListLabel 88"/>
    <w:uiPriority w:val="99"/>
    <w:qFormat/>
    <w:rsid w:val="001B56D0"/>
  </w:style>
  <w:style w:type="character" w:customStyle="1" w:styleId="ListLabel89">
    <w:name w:val="ListLabel 89"/>
    <w:uiPriority w:val="99"/>
    <w:qFormat/>
    <w:rsid w:val="001B56D0"/>
  </w:style>
  <w:style w:type="character" w:customStyle="1" w:styleId="ListLabel90">
    <w:name w:val="ListLabel 90"/>
    <w:uiPriority w:val="99"/>
    <w:qFormat/>
    <w:rsid w:val="001B56D0"/>
  </w:style>
  <w:style w:type="character" w:customStyle="1" w:styleId="ListLabel91">
    <w:name w:val="ListLabel 91"/>
    <w:uiPriority w:val="99"/>
    <w:qFormat/>
    <w:rsid w:val="001B56D0"/>
  </w:style>
  <w:style w:type="character" w:customStyle="1" w:styleId="ListLabel92">
    <w:name w:val="ListLabel 92"/>
    <w:uiPriority w:val="99"/>
    <w:qFormat/>
    <w:rsid w:val="001B56D0"/>
  </w:style>
  <w:style w:type="character" w:customStyle="1" w:styleId="ListLabel93">
    <w:name w:val="ListLabel 93"/>
    <w:uiPriority w:val="99"/>
    <w:qFormat/>
    <w:rsid w:val="001B56D0"/>
  </w:style>
  <w:style w:type="character" w:customStyle="1" w:styleId="ListLabel94">
    <w:name w:val="ListLabel 94"/>
    <w:uiPriority w:val="99"/>
    <w:qFormat/>
    <w:rsid w:val="001B56D0"/>
  </w:style>
  <w:style w:type="character" w:customStyle="1" w:styleId="ListLabel95">
    <w:name w:val="ListLabel 95"/>
    <w:uiPriority w:val="99"/>
    <w:qFormat/>
    <w:rsid w:val="001B56D0"/>
  </w:style>
  <w:style w:type="character" w:customStyle="1" w:styleId="ListLabel96">
    <w:name w:val="ListLabel 96"/>
    <w:uiPriority w:val="99"/>
    <w:qFormat/>
    <w:rsid w:val="001B56D0"/>
  </w:style>
  <w:style w:type="character" w:customStyle="1" w:styleId="ListLabel97">
    <w:name w:val="ListLabel 97"/>
    <w:uiPriority w:val="99"/>
    <w:qFormat/>
    <w:rsid w:val="001B56D0"/>
  </w:style>
  <w:style w:type="character" w:customStyle="1" w:styleId="ListLabel98">
    <w:name w:val="ListLabel 98"/>
    <w:uiPriority w:val="99"/>
    <w:qFormat/>
    <w:rsid w:val="001B56D0"/>
  </w:style>
  <w:style w:type="character" w:customStyle="1" w:styleId="ListLabel99">
    <w:name w:val="ListLabel 99"/>
    <w:uiPriority w:val="99"/>
    <w:qFormat/>
    <w:rsid w:val="001B56D0"/>
  </w:style>
  <w:style w:type="character" w:customStyle="1" w:styleId="ListLabel100">
    <w:name w:val="ListLabel 100"/>
    <w:uiPriority w:val="99"/>
    <w:qFormat/>
    <w:rsid w:val="001B56D0"/>
  </w:style>
  <w:style w:type="character" w:customStyle="1" w:styleId="ListLabel101">
    <w:name w:val="ListLabel 101"/>
    <w:uiPriority w:val="99"/>
    <w:qFormat/>
    <w:rsid w:val="001B56D0"/>
  </w:style>
  <w:style w:type="character" w:customStyle="1" w:styleId="ListLabel102">
    <w:name w:val="ListLabel 102"/>
    <w:uiPriority w:val="99"/>
    <w:qFormat/>
    <w:rsid w:val="001B56D0"/>
  </w:style>
  <w:style w:type="character" w:customStyle="1" w:styleId="ListLabel103">
    <w:name w:val="ListLabel 103"/>
    <w:uiPriority w:val="99"/>
    <w:qFormat/>
    <w:rsid w:val="001B56D0"/>
  </w:style>
  <w:style w:type="character" w:customStyle="1" w:styleId="ListLabel104">
    <w:name w:val="ListLabel 104"/>
    <w:uiPriority w:val="99"/>
    <w:qFormat/>
    <w:rsid w:val="001B56D0"/>
  </w:style>
  <w:style w:type="character" w:customStyle="1" w:styleId="ListLabel105">
    <w:name w:val="ListLabel 105"/>
    <w:uiPriority w:val="99"/>
    <w:qFormat/>
    <w:rsid w:val="001B56D0"/>
  </w:style>
  <w:style w:type="character" w:customStyle="1" w:styleId="ListLabel106">
    <w:name w:val="ListLabel 106"/>
    <w:uiPriority w:val="99"/>
    <w:qFormat/>
    <w:rsid w:val="001B56D0"/>
  </w:style>
  <w:style w:type="character" w:customStyle="1" w:styleId="ListLabel107">
    <w:name w:val="ListLabel 107"/>
    <w:uiPriority w:val="99"/>
    <w:qFormat/>
    <w:rsid w:val="001B56D0"/>
  </w:style>
  <w:style w:type="character" w:customStyle="1" w:styleId="ListLabel108">
    <w:name w:val="ListLabel 108"/>
    <w:uiPriority w:val="99"/>
    <w:qFormat/>
    <w:rsid w:val="001B56D0"/>
  </w:style>
  <w:style w:type="character" w:customStyle="1" w:styleId="ListLabel109">
    <w:name w:val="ListLabel 109"/>
    <w:uiPriority w:val="99"/>
    <w:qFormat/>
    <w:rsid w:val="001B56D0"/>
  </w:style>
  <w:style w:type="character" w:customStyle="1" w:styleId="ListLabel110">
    <w:name w:val="ListLabel 110"/>
    <w:uiPriority w:val="99"/>
    <w:qFormat/>
    <w:rsid w:val="001B56D0"/>
  </w:style>
  <w:style w:type="character" w:customStyle="1" w:styleId="ListLabel111">
    <w:name w:val="ListLabel 111"/>
    <w:uiPriority w:val="99"/>
    <w:qFormat/>
    <w:rsid w:val="001B56D0"/>
  </w:style>
  <w:style w:type="character" w:customStyle="1" w:styleId="ListLabel112">
    <w:name w:val="ListLabel 112"/>
    <w:uiPriority w:val="99"/>
    <w:qFormat/>
    <w:rsid w:val="001B56D0"/>
  </w:style>
  <w:style w:type="character" w:customStyle="1" w:styleId="ListLabel113">
    <w:name w:val="ListLabel 113"/>
    <w:uiPriority w:val="99"/>
    <w:qFormat/>
    <w:rsid w:val="001B56D0"/>
  </w:style>
  <w:style w:type="character" w:customStyle="1" w:styleId="ListLabel114">
    <w:name w:val="ListLabel 114"/>
    <w:uiPriority w:val="99"/>
    <w:qFormat/>
    <w:rsid w:val="001B56D0"/>
  </w:style>
  <w:style w:type="character" w:customStyle="1" w:styleId="ListLabel115">
    <w:name w:val="ListLabel 115"/>
    <w:uiPriority w:val="99"/>
    <w:qFormat/>
    <w:rsid w:val="001B56D0"/>
  </w:style>
  <w:style w:type="character" w:customStyle="1" w:styleId="ListLabel116">
    <w:name w:val="ListLabel 116"/>
    <w:uiPriority w:val="99"/>
    <w:qFormat/>
    <w:rsid w:val="001B56D0"/>
  </w:style>
  <w:style w:type="character" w:customStyle="1" w:styleId="ListLabel117">
    <w:name w:val="ListLabel 117"/>
    <w:uiPriority w:val="99"/>
    <w:qFormat/>
    <w:rsid w:val="001B56D0"/>
  </w:style>
  <w:style w:type="character" w:customStyle="1" w:styleId="ListLabel118">
    <w:name w:val="ListLabel 118"/>
    <w:uiPriority w:val="99"/>
    <w:qFormat/>
    <w:rsid w:val="001B56D0"/>
  </w:style>
  <w:style w:type="character" w:customStyle="1" w:styleId="ListLabel119">
    <w:name w:val="ListLabel 119"/>
    <w:uiPriority w:val="99"/>
    <w:qFormat/>
    <w:rsid w:val="001B56D0"/>
  </w:style>
  <w:style w:type="character" w:customStyle="1" w:styleId="ListLabel120">
    <w:name w:val="ListLabel 120"/>
    <w:uiPriority w:val="99"/>
    <w:qFormat/>
    <w:rsid w:val="001B56D0"/>
  </w:style>
  <w:style w:type="character" w:customStyle="1" w:styleId="ListLabel121">
    <w:name w:val="ListLabel 121"/>
    <w:uiPriority w:val="99"/>
    <w:qFormat/>
    <w:rsid w:val="001B56D0"/>
  </w:style>
  <w:style w:type="character" w:customStyle="1" w:styleId="ListLabel122">
    <w:name w:val="ListLabel 122"/>
    <w:uiPriority w:val="99"/>
    <w:qFormat/>
    <w:rsid w:val="001B56D0"/>
  </w:style>
  <w:style w:type="character" w:customStyle="1" w:styleId="ListLabel123">
    <w:name w:val="ListLabel 123"/>
    <w:uiPriority w:val="99"/>
    <w:qFormat/>
    <w:rsid w:val="001B56D0"/>
  </w:style>
  <w:style w:type="character" w:customStyle="1" w:styleId="ListLabel124">
    <w:name w:val="ListLabel 124"/>
    <w:uiPriority w:val="99"/>
    <w:qFormat/>
    <w:rsid w:val="001B56D0"/>
  </w:style>
  <w:style w:type="character" w:customStyle="1" w:styleId="ListLabel125">
    <w:name w:val="ListLabel 125"/>
    <w:uiPriority w:val="99"/>
    <w:qFormat/>
    <w:rsid w:val="001B56D0"/>
  </w:style>
  <w:style w:type="character" w:customStyle="1" w:styleId="ListLabel126">
    <w:name w:val="ListLabel 126"/>
    <w:uiPriority w:val="99"/>
    <w:qFormat/>
    <w:rsid w:val="001B56D0"/>
  </w:style>
  <w:style w:type="character" w:customStyle="1" w:styleId="ListLabel127">
    <w:name w:val="ListLabel 127"/>
    <w:uiPriority w:val="99"/>
    <w:qFormat/>
    <w:rsid w:val="001B56D0"/>
  </w:style>
  <w:style w:type="character" w:customStyle="1" w:styleId="ListLabel128">
    <w:name w:val="ListLabel 128"/>
    <w:uiPriority w:val="99"/>
    <w:qFormat/>
    <w:rsid w:val="001B56D0"/>
  </w:style>
  <w:style w:type="character" w:customStyle="1" w:styleId="ListLabel129">
    <w:name w:val="ListLabel 129"/>
    <w:uiPriority w:val="99"/>
    <w:qFormat/>
    <w:rsid w:val="001B56D0"/>
  </w:style>
  <w:style w:type="character" w:customStyle="1" w:styleId="ListLabel130">
    <w:name w:val="ListLabel 130"/>
    <w:uiPriority w:val="99"/>
    <w:qFormat/>
    <w:rsid w:val="001B56D0"/>
  </w:style>
  <w:style w:type="character" w:customStyle="1" w:styleId="ListLabel131">
    <w:name w:val="ListLabel 131"/>
    <w:uiPriority w:val="99"/>
    <w:qFormat/>
    <w:rsid w:val="001B56D0"/>
  </w:style>
  <w:style w:type="character" w:customStyle="1" w:styleId="ListLabel132">
    <w:name w:val="ListLabel 132"/>
    <w:uiPriority w:val="99"/>
    <w:qFormat/>
    <w:rsid w:val="001B56D0"/>
  </w:style>
  <w:style w:type="character" w:customStyle="1" w:styleId="ListLabel133">
    <w:name w:val="ListLabel 133"/>
    <w:uiPriority w:val="99"/>
    <w:qFormat/>
    <w:rsid w:val="001B56D0"/>
  </w:style>
  <w:style w:type="character" w:customStyle="1" w:styleId="ListLabel134">
    <w:name w:val="ListLabel 134"/>
    <w:uiPriority w:val="99"/>
    <w:qFormat/>
    <w:rsid w:val="001B56D0"/>
  </w:style>
  <w:style w:type="character" w:customStyle="1" w:styleId="ListLabel135">
    <w:name w:val="ListLabel 135"/>
    <w:uiPriority w:val="99"/>
    <w:qFormat/>
    <w:rsid w:val="001B56D0"/>
  </w:style>
  <w:style w:type="character" w:customStyle="1" w:styleId="ListLabel136">
    <w:name w:val="ListLabel 136"/>
    <w:uiPriority w:val="99"/>
    <w:qFormat/>
    <w:rsid w:val="001B56D0"/>
  </w:style>
  <w:style w:type="character" w:customStyle="1" w:styleId="ListLabel137">
    <w:name w:val="ListLabel 137"/>
    <w:uiPriority w:val="99"/>
    <w:qFormat/>
    <w:rsid w:val="001B56D0"/>
  </w:style>
  <w:style w:type="character" w:customStyle="1" w:styleId="ListLabel138">
    <w:name w:val="ListLabel 138"/>
    <w:uiPriority w:val="99"/>
    <w:qFormat/>
    <w:rsid w:val="001B56D0"/>
  </w:style>
  <w:style w:type="character" w:customStyle="1" w:styleId="ListLabel139">
    <w:name w:val="ListLabel 139"/>
    <w:uiPriority w:val="99"/>
    <w:qFormat/>
    <w:rsid w:val="001B56D0"/>
  </w:style>
  <w:style w:type="character" w:customStyle="1" w:styleId="ListLabel140">
    <w:name w:val="ListLabel 140"/>
    <w:uiPriority w:val="99"/>
    <w:qFormat/>
    <w:rsid w:val="001B56D0"/>
  </w:style>
  <w:style w:type="character" w:customStyle="1" w:styleId="ListLabel141">
    <w:name w:val="ListLabel 141"/>
    <w:uiPriority w:val="99"/>
    <w:qFormat/>
    <w:rsid w:val="001B56D0"/>
  </w:style>
  <w:style w:type="character" w:customStyle="1" w:styleId="ListLabel142">
    <w:name w:val="ListLabel 142"/>
    <w:uiPriority w:val="99"/>
    <w:qFormat/>
    <w:rsid w:val="001B56D0"/>
  </w:style>
  <w:style w:type="character" w:customStyle="1" w:styleId="ListLabel143">
    <w:name w:val="ListLabel 143"/>
    <w:uiPriority w:val="99"/>
    <w:qFormat/>
    <w:rsid w:val="001B56D0"/>
  </w:style>
  <w:style w:type="character" w:customStyle="1" w:styleId="ListLabel144">
    <w:name w:val="ListLabel 144"/>
    <w:uiPriority w:val="99"/>
    <w:qFormat/>
    <w:rsid w:val="001B56D0"/>
  </w:style>
  <w:style w:type="character" w:customStyle="1" w:styleId="ListLabel145">
    <w:name w:val="ListLabel 145"/>
    <w:uiPriority w:val="99"/>
    <w:qFormat/>
    <w:rsid w:val="001B56D0"/>
  </w:style>
  <w:style w:type="character" w:customStyle="1" w:styleId="ListLabel146">
    <w:name w:val="ListLabel 146"/>
    <w:uiPriority w:val="99"/>
    <w:qFormat/>
    <w:rsid w:val="001B56D0"/>
  </w:style>
  <w:style w:type="character" w:customStyle="1" w:styleId="ListLabel147">
    <w:name w:val="ListLabel 147"/>
    <w:uiPriority w:val="99"/>
    <w:qFormat/>
    <w:rsid w:val="001B56D0"/>
  </w:style>
  <w:style w:type="character" w:customStyle="1" w:styleId="ListLabel148">
    <w:name w:val="ListLabel 148"/>
    <w:uiPriority w:val="99"/>
    <w:qFormat/>
    <w:rsid w:val="001B56D0"/>
  </w:style>
  <w:style w:type="character" w:customStyle="1" w:styleId="ListLabel149">
    <w:name w:val="ListLabel 149"/>
    <w:uiPriority w:val="99"/>
    <w:qFormat/>
    <w:rsid w:val="001B56D0"/>
  </w:style>
  <w:style w:type="character" w:customStyle="1" w:styleId="ListLabel150">
    <w:name w:val="ListLabel 150"/>
    <w:uiPriority w:val="99"/>
    <w:qFormat/>
    <w:rsid w:val="001B56D0"/>
  </w:style>
  <w:style w:type="character" w:customStyle="1" w:styleId="ListLabel151">
    <w:name w:val="ListLabel 151"/>
    <w:uiPriority w:val="99"/>
    <w:qFormat/>
    <w:rsid w:val="001B56D0"/>
  </w:style>
  <w:style w:type="character" w:customStyle="1" w:styleId="ListLabel152">
    <w:name w:val="ListLabel 152"/>
    <w:uiPriority w:val="99"/>
    <w:qFormat/>
    <w:rsid w:val="001B56D0"/>
  </w:style>
  <w:style w:type="character" w:customStyle="1" w:styleId="ListLabel153">
    <w:name w:val="ListLabel 153"/>
    <w:uiPriority w:val="99"/>
    <w:qFormat/>
    <w:rsid w:val="001B56D0"/>
  </w:style>
  <w:style w:type="character" w:customStyle="1" w:styleId="ListLabel154">
    <w:name w:val="ListLabel 154"/>
    <w:uiPriority w:val="99"/>
    <w:qFormat/>
    <w:rsid w:val="001B56D0"/>
  </w:style>
  <w:style w:type="character" w:customStyle="1" w:styleId="ListLabel155">
    <w:name w:val="ListLabel 155"/>
    <w:uiPriority w:val="99"/>
    <w:qFormat/>
    <w:rsid w:val="001B56D0"/>
  </w:style>
  <w:style w:type="character" w:customStyle="1" w:styleId="ListLabel156">
    <w:name w:val="ListLabel 156"/>
    <w:uiPriority w:val="99"/>
    <w:qFormat/>
    <w:rsid w:val="001B56D0"/>
  </w:style>
  <w:style w:type="character" w:customStyle="1" w:styleId="ListLabel157">
    <w:name w:val="ListLabel 157"/>
    <w:uiPriority w:val="99"/>
    <w:qFormat/>
    <w:rsid w:val="001B56D0"/>
  </w:style>
  <w:style w:type="character" w:customStyle="1" w:styleId="ZkladntextChar">
    <w:name w:val="Základní text Char"/>
    <w:basedOn w:val="Standardnpsmoodstavce"/>
    <w:link w:val="Zkladntext"/>
    <w:uiPriority w:val="99"/>
    <w:semiHidden/>
    <w:qFormat/>
    <w:locked/>
    <w:rsid w:val="00EC6FB9"/>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EC6FB9"/>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semiHidden/>
    <w:qFormat/>
    <w:locked/>
    <w:rsid w:val="00EC6FB9"/>
    <w:rPr>
      <w:rFonts w:cs="Times New Roman"/>
      <w:color w:val="00000A"/>
      <w:sz w:val="18"/>
      <w:szCs w:val="18"/>
      <w:lang w:val="sk-SK" w:eastAsia="zh-CN" w:bidi="hi-IN"/>
    </w:rPr>
  </w:style>
  <w:style w:type="character" w:customStyle="1" w:styleId="TextbublinyChar">
    <w:name w:val="Text bubliny Char"/>
    <w:basedOn w:val="Standardnpsmoodstavce"/>
    <w:link w:val="Textbubliny"/>
    <w:uiPriority w:val="99"/>
    <w:semiHidden/>
    <w:qFormat/>
    <w:locked/>
    <w:rsid w:val="00EC6FB9"/>
    <w:rPr>
      <w:rFonts w:ascii="Times New Roman" w:hAnsi="Times New Roman" w:cs="Times New Roman"/>
      <w:color w:val="00000A"/>
      <w:sz w:val="2"/>
      <w:lang w:val="sk-SK" w:eastAsia="zh-CN" w:bidi="hi-IN"/>
    </w:rPr>
  </w:style>
  <w:style w:type="character" w:customStyle="1" w:styleId="ListLabel158">
    <w:name w:val="ListLabel 158"/>
    <w:qFormat/>
    <w:rPr>
      <w:rFonts w:ascii="Times New Roman" w:hAnsi="Times New Roman" w:cs="Times New Roman"/>
    </w:rPr>
  </w:style>
  <w:style w:type="character" w:customStyle="1" w:styleId="ListLabel159">
    <w:name w:val="ListLabel 159"/>
    <w:qFormat/>
    <w:rPr>
      <w:rFonts w:cs="Times New Roman"/>
    </w:rPr>
  </w:style>
  <w:style w:type="character" w:customStyle="1" w:styleId="ListLabel160">
    <w:name w:val="ListLabel 160"/>
    <w:qFormat/>
    <w:rPr>
      <w:rFonts w:cs="Times New Roman"/>
    </w:rPr>
  </w:style>
  <w:style w:type="character" w:customStyle="1" w:styleId="ListLabel161">
    <w:name w:val="ListLabel 161"/>
    <w:qFormat/>
    <w:rPr>
      <w:rFonts w:cs="Times New Roman"/>
    </w:rPr>
  </w:style>
  <w:style w:type="character" w:customStyle="1" w:styleId="ListLabel162">
    <w:name w:val="ListLabel 162"/>
    <w:qFormat/>
    <w:rPr>
      <w:rFonts w:cs="Times New Roman"/>
    </w:rPr>
  </w:style>
  <w:style w:type="character" w:customStyle="1" w:styleId="ListLabel163">
    <w:name w:val="ListLabel 163"/>
    <w:qFormat/>
    <w:rPr>
      <w:rFonts w:cs="Times New Roman"/>
    </w:rPr>
  </w:style>
  <w:style w:type="character" w:customStyle="1" w:styleId="ListLabel164">
    <w:name w:val="ListLabel 164"/>
    <w:qFormat/>
    <w:rPr>
      <w:rFonts w:cs="Times New Roman"/>
    </w:rPr>
  </w:style>
  <w:style w:type="character" w:customStyle="1" w:styleId="ListLabel165">
    <w:name w:val="ListLabel 165"/>
    <w:qFormat/>
    <w:rPr>
      <w:rFonts w:cs="Times New Roman"/>
    </w:rPr>
  </w:style>
  <w:style w:type="character" w:customStyle="1" w:styleId="ListLabel166">
    <w:name w:val="ListLabel 166"/>
    <w:qFormat/>
    <w:rPr>
      <w:rFonts w:cs="Times New Roman"/>
    </w:rPr>
  </w:style>
  <w:style w:type="character" w:customStyle="1" w:styleId="ListLabel167">
    <w:name w:val="ListLabel 167"/>
    <w:qFormat/>
    <w:rPr>
      <w:rFonts w:cs="Times New Roman"/>
    </w:rPr>
  </w:style>
  <w:style w:type="character" w:customStyle="1" w:styleId="ListLabel168">
    <w:name w:val="ListLabel 168"/>
    <w:qFormat/>
    <w:rPr>
      <w:rFonts w:cs="Times New Roman"/>
    </w:rPr>
  </w:style>
  <w:style w:type="character" w:customStyle="1" w:styleId="ListLabel169">
    <w:name w:val="ListLabel 169"/>
    <w:qFormat/>
    <w:rPr>
      <w:rFonts w:cs="Times New Roman"/>
    </w:rPr>
  </w:style>
  <w:style w:type="character" w:customStyle="1" w:styleId="ListLabel170">
    <w:name w:val="ListLabel 170"/>
    <w:qFormat/>
    <w:rPr>
      <w:rFonts w:cs="Times New Roman"/>
    </w:rPr>
  </w:style>
  <w:style w:type="character" w:customStyle="1" w:styleId="ListLabel171">
    <w:name w:val="ListLabel 171"/>
    <w:qFormat/>
    <w:rPr>
      <w:rFonts w:cs="Times New Roman"/>
    </w:rPr>
  </w:style>
  <w:style w:type="character" w:customStyle="1" w:styleId="ListLabel172">
    <w:name w:val="ListLabel 172"/>
    <w:qFormat/>
    <w:rPr>
      <w:rFonts w:cs="Times New Roman"/>
    </w:rPr>
  </w:style>
  <w:style w:type="character" w:customStyle="1" w:styleId="ListLabel173">
    <w:name w:val="ListLabel 173"/>
    <w:qFormat/>
    <w:rPr>
      <w:rFonts w:cs="Times New Roman"/>
    </w:rPr>
  </w:style>
  <w:style w:type="character" w:customStyle="1" w:styleId="ListLabel174">
    <w:name w:val="ListLabel 174"/>
    <w:qFormat/>
    <w:rPr>
      <w:rFonts w:cs="Times New Roman"/>
    </w:rPr>
  </w:style>
  <w:style w:type="character" w:customStyle="1" w:styleId="ListLabel175">
    <w:name w:val="ListLabel 175"/>
    <w:qFormat/>
    <w:rPr>
      <w:rFonts w:cs="Times New Roman"/>
    </w:rPr>
  </w:style>
  <w:style w:type="character" w:customStyle="1" w:styleId="ListLabel176">
    <w:name w:val="ListLabel 176"/>
    <w:qFormat/>
    <w:rPr>
      <w:rFonts w:cs="Times New Roman"/>
    </w:rPr>
  </w:style>
  <w:style w:type="character" w:customStyle="1" w:styleId="ListLabel177">
    <w:name w:val="ListLabel 177"/>
    <w:qFormat/>
    <w:rPr>
      <w:rFonts w:cs="Times New Roman"/>
    </w:rPr>
  </w:style>
  <w:style w:type="character" w:customStyle="1" w:styleId="ListLabel178">
    <w:name w:val="ListLabel 178"/>
    <w:qFormat/>
    <w:rPr>
      <w:rFonts w:cs="Times New Roman"/>
    </w:rPr>
  </w:style>
  <w:style w:type="character" w:customStyle="1" w:styleId="ListLabel179">
    <w:name w:val="ListLabel 179"/>
    <w:qFormat/>
    <w:rPr>
      <w:rFonts w:cs="Times New Roman"/>
    </w:rPr>
  </w:style>
  <w:style w:type="character" w:customStyle="1" w:styleId="ListLabel180">
    <w:name w:val="ListLabel 180"/>
    <w:qFormat/>
    <w:rPr>
      <w:rFonts w:cs="Times New Roman"/>
    </w:rPr>
  </w:style>
  <w:style w:type="character" w:customStyle="1" w:styleId="ListLabel181">
    <w:name w:val="ListLabel 181"/>
    <w:qFormat/>
    <w:rPr>
      <w:rFonts w:cs="Times New Roman"/>
    </w:rPr>
  </w:style>
  <w:style w:type="character" w:customStyle="1" w:styleId="ListLabel182">
    <w:name w:val="ListLabel 182"/>
    <w:qFormat/>
    <w:rPr>
      <w:rFonts w:cs="Times New Roman"/>
    </w:rPr>
  </w:style>
  <w:style w:type="character" w:customStyle="1" w:styleId="ListLabel183">
    <w:name w:val="ListLabel 183"/>
    <w:qFormat/>
    <w:rPr>
      <w:rFonts w:cs="Times New Roman"/>
    </w:rPr>
  </w:style>
  <w:style w:type="character" w:customStyle="1" w:styleId="ListLabel184">
    <w:name w:val="ListLabel 184"/>
    <w:qFormat/>
    <w:rPr>
      <w:rFonts w:cs="Times New Roman"/>
    </w:rPr>
  </w:style>
  <w:style w:type="character" w:customStyle="1" w:styleId="ListLabel185">
    <w:name w:val="ListLabel 185"/>
    <w:qFormat/>
    <w:rPr>
      <w:rFonts w:cs="Times New Roman"/>
    </w:rPr>
  </w:style>
  <w:style w:type="character" w:customStyle="1" w:styleId="ListLabel186">
    <w:name w:val="ListLabel 186"/>
    <w:qFormat/>
    <w:rPr>
      <w:rFonts w:cs="Times New Roman"/>
    </w:rPr>
  </w:style>
  <w:style w:type="character" w:customStyle="1" w:styleId="ListLabel187">
    <w:name w:val="ListLabel 187"/>
    <w:qFormat/>
    <w:rPr>
      <w:rFonts w:cs="Times New Roman"/>
    </w:rPr>
  </w:style>
  <w:style w:type="character" w:customStyle="1" w:styleId="ListLabel188">
    <w:name w:val="ListLabel 188"/>
    <w:qFormat/>
    <w:rPr>
      <w:rFonts w:cs="Times New Roman"/>
    </w:rPr>
  </w:style>
  <w:style w:type="character" w:customStyle="1" w:styleId="ListLabel189">
    <w:name w:val="ListLabel 189"/>
    <w:qFormat/>
    <w:rPr>
      <w:rFonts w:cs="Times New Roman"/>
    </w:rPr>
  </w:style>
  <w:style w:type="character" w:customStyle="1" w:styleId="ListLabel190">
    <w:name w:val="ListLabel 190"/>
    <w:qFormat/>
    <w:rPr>
      <w:rFonts w:cs="Times New Roman"/>
    </w:rPr>
  </w:style>
  <w:style w:type="character" w:customStyle="1" w:styleId="ListLabel191">
    <w:name w:val="ListLabel 191"/>
    <w:qFormat/>
    <w:rPr>
      <w:rFonts w:cs="Times New Roman"/>
    </w:rPr>
  </w:style>
  <w:style w:type="character" w:customStyle="1" w:styleId="ListLabel192">
    <w:name w:val="ListLabel 192"/>
    <w:qFormat/>
    <w:rPr>
      <w:rFonts w:cs="Times New Roman"/>
    </w:rPr>
  </w:style>
  <w:style w:type="character" w:customStyle="1" w:styleId="ListLabel193">
    <w:name w:val="ListLabel 193"/>
    <w:qFormat/>
    <w:rPr>
      <w:rFonts w:cs="Times New Roman"/>
    </w:rPr>
  </w:style>
  <w:style w:type="character" w:customStyle="1" w:styleId="ListLabel194">
    <w:name w:val="ListLabel 194"/>
    <w:qFormat/>
    <w:rPr>
      <w:rFonts w:cs="Times New Roman"/>
    </w:rPr>
  </w:style>
  <w:style w:type="character" w:customStyle="1" w:styleId="ListLabel195">
    <w:name w:val="ListLabel 195"/>
    <w:qFormat/>
    <w:rPr>
      <w:rFonts w:cs="Times New Roman"/>
    </w:rPr>
  </w:style>
  <w:style w:type="character" w:customStyle="1" w:styleId="ListLabel196">
    <w:name w:val="ListLabel 196"/>
    <w:qFormat/>
    <w:rPr>
      <w:rFonts w:cs="Times New Roman"/>
    </w:rPr>
  </w:style>
  <w:style w:type="character" w:customStyle="1" w:styleId="ListLabel197">
    <w:name w:val="ListLabel 197"/>
    <w:qFormat/>
    <w:rPr>
      <w:rFonts w:cs="Times New Roman"/>
    </w:rPr>
  </w:style>
  <w:style w:type="character" w:customStyle="1" w:styleId="ListLabel198">
    <w:name w:val="ListLabel 198"/>
    <w:qFormat/>
    <w:rPr>
      <w:rFonts w:cs="Times New Roman"/>
    </w:rPr>
  </w:style>
  <w:style w:type="character" w:customStyle="1" w:styleId="ListLabel199">
    <w:name w:val="ListLabel 199"/>
    <w:qFormat/>
    <w:rPr>
      <w:rFonts w:cs="Times New Roman"/>
    </w:rPr>
  </w:style>
  <w:style w:type="character" w:customStyle="1" w:styleId="ListLabel200">
    <w:name w:val="ListLabel 200"/>
    <w:qFormat/>
    <w:rPr>
      <w:rFonts w:cs="Times New Roman"/>
    </w:rPr>
  </w:style>
  <w:style w:type="character" w:customStyle="1" w:styleId="ListLabel201">
    <w:name w:val="ListLabel 201"/>
    <w:qFormat/>
    <w:rPr>
      <w:rFonts w:cs="Times New Roman"/>
    </w:rPr>
  </w:style>
  <w:style w:type="character" w:customStyle="1" w:styleId="ListLabel202">
    <w:name w:val="ListLabel 202"/>
    <w:qFormat/>
    <w:rPr>
      <w:rFonts w:cs="Times New Roman"/>
    </w:rPr>
  </w:style>
  <w:style w:type="character" w:customStyle="1" w:styleId="ListLabel203">
    <w:name w:val="ListLabel 203"/>
    <w:qFormat/>
    <w:rPr>
      <w:rFonts w:cs="Times New Roman"/>
    </w:rPr>
  </w:style>
  <w:style w:type="character" w:customStyle="1" w:styleId="ListLabel204">
    <w:name w:val="ListLabel 204"/>
    <w:qFormat/>
    <w:rPr>
      <w:rFonts w:cs="Times New Roman"/>
    </w:rPr>
  </w:style>
  <w:style w:type="character" w:customStyle="1" w:styleId="ListLabel205">
    <w:name w:val="ListLabel 205"/>
    <w:qFormat/>
    <w:rPr>
      <w:rFonts w:cs="Times New Roman"/>
    </w:rPr>
  </w:style>
  <w:style w:type="character" w:customStyle="1" w:styleId="ListLabel206">
    <w:name w:val="ListLabel 206"/>
    <w:qFormat/>
    <w:rPr>
      <w:rFonts w:ascii="Times New Roman" w:hAnsi="Times New Roman" w:cs="Times New Roman"/>
    </w:rPr>
  </w:style>
  <w:style w:type="character" w:customStyle="1" w:styleId="ListLabel207">
    <w:name w:val="ListLabel 207"/>
    <w:qFormat/>
    <w:rPr>
      <w:rFonts w:cs="Times New Roman"/>
    </w:rPr>
  </w:style>
  <w:style w:type="character" w:customStyle="1" w:styleId="ListLabel208">
    <w:name w:val="ListLabel 208"/>
    <w:qFormat/>
    <w:rPr>
      <w:rFonts w:cs="Times New Roman"/>
    </w:rPr>
  </w:style>
  <w:style w:type="character" w:customStyle="1" w:styleId="ListLabel209">
    <w:name w:val="ListLabel 209"/>
    <w:qFormat/>
    <w:rPr>
      <w:rFonts w:cs="Symbol"/>
    </w:rPr>
  </w:style>
  <w:style w:type="character" w:customStyle="1" w:styleId="ListLabel210">
    <w:name w:val="ListLabel 210"/>
    <w:qFormat/>
    <w:rPr>
      <w:rFonts w:cs="Symbol"/>
    </w:rPr>
  </w:style>
  <w:style w:type="character" w:customStyle="1" w:styleId="ListLabel211">
    <w:name w:val="ListLabel 211"/>
    <w:qFormat/>
    <w:rPr>
      <w:rFonts w:cs="Symbol"/>
    </w:rPr>
  </w:style>
  <w:style w:type="character" w:customStyle="1" w:styleId="ListLabel212">
    <w:name w:val="ListLabel 212"/>
    <w:qFormat/>
    <w:rPr>
      <w:rFonts w:cs="Symbol"/>
    </w:rPr>
  </w:style>
  <w:style w:type="character" w:customStyle="1" w:styleId="ListLabel213">
    <w:name w:val="ListLabel 213"/>
    <w:qFormat/>
    <w:rPr>
      <w:rFonts w:cs="Symbol"/>
    </w:rPr>
  </w:style>
  <w:style w:type="character" w:customStyle="1" w:styleId="ListLabel214">
    <w:name w:val="ListLabel 214"/>
    <w:qFormat/>
    <w:rPr>
      <w:rFonts w:cs="Symbol"/>
    </w:rPr>
  </w:style>
  <w:style w:type="character" w:customStyle="1" w:styleId="ListLabel215">
    <w:name w:val="ListLabel 215"/>
    <w:qFormat/>
    <w:rPr>
      <w:rFonts w:cs="Times New Roman"/>
    </w:rPr>
  </w:style>
  <w:style w:type="character" w:customStyle="1" w:styleId="ListLabel216">
    <w:name w:val="ListLabel 216"/>
    <w:qFormat/>
    <w:rPr>
      <w:rFonts w:cs="Times New Roman"/>
    </w:rPr>
  </w:style>
  <w:style w:type="character" w:customStyle="1" w:styleId="ListLabel217">
    <w:name w:val="ListLabel 217"/>
    <w:qFormat/>
    <w:rPr>
      <w:rFonts w:cs="Times New Roman"/>
    </w:rPr>
  </w:style>
  <w:style w:type="character" w:customStyle="1" w:styleId="ListLabel218">
    <w:name w:val="ListLabel 218"/>
    <w:qFormat/>
    <w:rPr>
      <w:rFonts w:cs="Symbol"/>
    </w:rPr>
  </w:style>
  <w:style w:type="character" w:customStyle="1" w:styleId="ListLabel219">
    <w:name w:val="ListLabel 219"/>
    <w:qFormat/>
    <w:rPr>
      <w:rFonts w:cs="Symbol"/>
    </w:rPr>
  </w:style>
  <w:style w:type="character" w:customStyle="1" w:styleId="ListLabel220">
    <w:name w:val="ListLabel 220"/>
    <w:qFormat/>
    <w:rPr>
      <w:rFonts w:cs="Symbol"/>
    </w:rPr>
  </w:style>
  <w:style w:type="character" w:customStyle="1" w:styleId="ListLabel221">
    <w:name w:val="ListLabel 221"/>
    <w:qFormat/>
    <w:rPr>
      <w:rFonts w:cs="Symbol"/>
    </w:rPr>
  </w:style>
  <w:style w:type="character" w:customStyle="1" w:styleId="ListLabel222">
    <w:name w:val="ListLabel 222"/>
    <w:qFormat/>
    <w:rPr>
      <w:rFonts w:cs="Symbol"/>
    </w:rPr>
  </w:style>
  <w:style w:type="character" w:customStyle="1" w:styleId="ListLabel223">
    <w:name w:val="ListLabel 223"/>
    <w:qFormat/>
    <w:rPr>
      <w:rFonts w:cs="Symbol"/>
    </w:rPr>
  </w:style>
  <w:style w:type="character" w:customStyle="1" w:styleId="ListLabel224">
    <w:name w:val="ListLabel 224"/>
    <w:qFormat/>
    <w:rPr>
      <w:rFonts w:cs="Times New Roman"/>
    </w:rPr>
  </w:style>
  <w:style w:type="character" w:customStyle="1" w:styleId="ListLabel225">
    <w:name w:val="ListLabel 225"/>
    <w:qFormat/>
    <w:rPr>
      <w:rFonts w:cs="Times New Roman"/>
    </w:rPr>
  </w:style>
  <w:style w:type="character" w:customStyle="1" w:styleId="ListLabel226">
    <w:name w:val="ListLabel 226"/>
    <w:qFormat/>
    <w:rPr>
      <w:rFonts w:cs="Times New Roman"/>
    </w:rPr>
  </w:style>
  <w:style w:type="character" w:customStyle="1" w:styleId="ListLabel227">
    <w:name w:val="ListLabel 227"/>
    <w:qFormat/>
    <w:rPr>
      <w:rFonts w:cs="Symbol"/>
    </w:rPr>
  </w:style>
  <w:style w:type="character" w:customStyle="1" w:styleId="ListLabel228">
    <w:name w:val="ListLabel 228"/>
    <w:qFormat/>
    <w:rPr>
      <w:rFonts w:cs="Symbol"/>
    </w:rPr>
  </w:style>
  <w:style w:type="character" w:customStyle="1" w:styleId="ListLabel229">
    <w:name w:val="ListLabel 229"/>
    <w:qFormat/>
    <w:rPr>
      <w:rFonts w:cs="Symbol"/>
    </w:rPr>
  </w:style>
  <w:style w:type="character" w:customStyle="1" w:styleId="ListLabel230">
    <w:name w:val="ListLabel 230"/>
    <w:qFormat/>
    <w:rPr>
      <w:rFonts w:cs="Symbol"/>
    </w:rPr>
  </w:style>
  <w:style w:type="character" w:customStyle="1" w:styleId="ListLabel231">
    <w:name w:val="ListLabel 231"/>
    <w:qFormat/>
    <w:rPr>
      <w:rFonts w:cs="Symbol"/>
    </w:rPr>
  </w:style>
  <w:style w:type="character" w:customStyle="1" w:styleId="ListLabel232">
    <w:name w:val="ListLabel 232"/>
    <w:qFormat/>
    <w:rPr>
      <w:rFonts w:cs="Symbol"/>
    </w:rPr>
  </w:style>
  <w:style w:type="character" w:customStyle="1" w:styleId="ListLabel233">
    <w:name w:val="ListLabel 233"/>
    <w:qFormat/>
    <w:rPr>
      <w:rFonts w:cs="Times New Roman"/>
    </w:rPr>
  </w:style>
  <w:style w:type="character" w:customStyle="1" w:styleId="ListLabel234">
    <w:name w:val="ListLabel 234"/>
    <w:qFormat/>
    <w:rPr>
      <w:rFonts w:cs="Times New Roman"/>
    </w:rPr>
  </w:style>
  <w:style w:type="character" w:customStyle="1" w:styleId="ListLabel235">
    <w:name w:val="ListLabel 235"/>
    <w:qFormat/>
    <w:rPr>
      <w:rFonts w:cs="Times New Roman"/>
    </w:rPr>
  </w:style>
  <w:style w:type="character" w:customStyle="1" w:styleId="ListLabel236">
    <w:name w:val="ListLabel 236"/>
    <w:qFormat/>
    <w:rPr>
      <w:rFonts w:cs="Symbol"/>
    </w:rPr>
  </w:style>
  <w:style w:type="character" w:customStyle="1" w:styleId="ListLabel237">
    <w:name w:val="ListLabel 237"/>
    <w:qFormat/>
    <w:rPr>
      <w:rFonts w:cs="Symbol"/>
    </w:rPr>
  </w:style>
  <w:style w:type="character" w:customStyle="1" w:styleId="ListLabel238">
    <w:name w:val="ListLabel 238"/>
    <w:qFormat/>
    <w:rPr>
      <w:rFonts w:cs="Symbol"/>
    </w:rPr>
  </w:style>
  <w:style w:type="character" w:customStyle="1" w:styleId="ListLabel239">
    <w:name w:val="ListLabel 239"/>
    <w:qFormat/>
    <w:rPr>
      <w:rFonts w:cs="Symbol"/>
    </w:rPr>
  </w:style>
  <w:style w:type="character" w:customStyle="1" w:styleId="ListLabel240">
    <w:name w:val="ListLabel 240"/>
    <w:qFormat/>
    <w:rPr>
      <w:rFonts w:cs="Symbol"/>
    </w:rPr>
  </w:style>
  <w:style w:type="character" w:customStyle="1" w:styleId="ListLabel241">
    <w:name w:val="ListLabel 241"/>
    <w:qFormat/>
    <w:rPr>
      <w:rFonts w:cs="Symbol"/>
    </w:rPr>
  </w:style>
  <w:style w:type="character" w:customStyle="1" w:styleId="ListLabel242">
    <w:name w:val="ListLabel 242"/>
    <w:qFormat/>
    <w:rPr>
      <w:rFonts w:cs="Times New Roman"/>
    </w:rPr>
  </w:style>
  <w:style w:type="character" w:customStyle="1" w:styleId="ListLabel243">
    <w:name w:val="ListLabel 243"/>
    <w:qFormat/>
    <w:rPr>
      <w:rFonts w:cs="Times New Roman"/>
    </w:rPr>
  </w:style>
  <w:style w:type="character" w:customStyle="1" w:styleId="ListLabel244">
    <w:name w:val="ListLabel 244"/>
    <w:qFormat/>
    <w:rPr>
      <w:rFonts w:cs="Times New Roman"/>
    </w:rPr>
  </w:style>
  <w:style w:type="character" w:customStyle="1" w:styleId="ListLabel245">
    <w:name w:val="ListLabel 245"/>
    <w:qFormat/>
    <w:rPr>
      <w:rFonts w:cs="Symbol"/>
    </w:rPr>
  </w:style>
  <w:style w:type="character" w:customStyle="1" w:styleId="ListLabel246">
    <w:name w:val="ListLabel 246"/>
    <w:qFormat/>
    <w:rPr>
      <w:rFonts w:cs="Symbol"/>
    </w:rPr>
  </w:style>
  <w:style w:type="character" w:customStyle="1" w:styleId="ListLabel247">
    <w:name w:val="ListLabel 247"/>
    <w:qFormat/>
    <w:rPr>
      <w:rFonts w:cs="Symbol"/>
    </w:rPr>
  </w:style>
  <w:style w:type="character" w:customStyle="1" w:styleId="ListLabel248">
    <w:name w:val="ListLabel 248"/>
    <w:qFormat/>
    <w:rPr>
      <w:rFonts w:cs="Symbol"/>
    </w:rPr>
  </w:style>
  <w:style w:type="character" w:customStyle="1" w:styleId="ListLabel249">
    <w:name w:val="ListLabel 249"/>
    <w:qFormat/>
    <w:rPr>
      <w:rFonts w:cs="Symbol"/>
    </w:rPr>
  </w:style>
  <w:style w:type="character" w:customStyle="1" w:styleId="ListLabel250">
    <w:name w:val="ListLabel 250"/>
    <w:qFormat/>
    <w:rPr>
      <w:rFonts w:cs="Symbol"/>
    </w:rPr>
  </w:style>
  <w:style w:type="character" w:customStyle="1" w:styleId="ListLabel251">
    <w:name w:val="ListLabel 251"/>
    <w:qFormat/>
    <w:rPr>
      <w:rFonts w:cs="Times New Roman"/>
    </w:rPr>
  </w:style>
  <w:style w:type="character" w:customStyle="1" w:styleId="ListLabel252">
    <w:name w:val="ListLabel 252"/>
    <w:qFormat/>
    <w:rPr>
      <w:rFonts w:cs="Times New Roman"/>
    </w:rPr>
  </w:style>
  <w:style w:type="character" w:customStyle="1" w:styleId="ListLabel253">
    <w:name w:val="ListLabel 253"/>
    <w:qFormat/>
    <w:rPr>
      <w:rFonts w:cs="Times New Roman"/>
    </w:rPr>
  </w:style>
  <w:style w:type="character" w:customStyle="1" w:styleId="ListLabel254">
    <w:name w:val="ListLabel 254"/>
    <w:qFormat/>
    <w:rPr>
      <w:rFonts w:cs="Symbol"/>
    </w:rPr>
  </w:style>
  <w:style w:type="character" w:customStyle="1" w:styleId="ListLabel255">
    <w:name w:val="ListLabel 255"/>
    <w:qFormat/>
    <w:rPr>
      <w:rFonts w:cs="Symbol"/>
    </w:rPr>
  </w:style>
  <w:style w:type="character" w:customStyle="1" w:styleId="ListLabel256">
    <w:name w:val="ListLabel 256"/>
    <w:qFormat/>
    <w:rPr>
      <w:rFonts w:cs="Symbol"/>
    </w:rPr>
  </w:style>
  <w:style w:type="character" w:customStyle="1" w:styleId="ListLabel257">
    <w:name w:val="ListLabel 257"/>
    <w:qFormat/>
    <w:rPr>
      <w:rFonts w:cs="Symbol"/>
    </w:rPr>
  </w:style>
  <w:style w:type="character" w:customStyle="1" w:styleId="ListLabel258">
    <w:name w:val="ListLabel 258"/>
    <w:qFormat/>
    <w:rPr>
      <w:rFonts w:cs="Symbol"/>
    </w:rPr>
  </w:style>
  <w:style w:type="character" w:customStyle="1" w:styleId="ListLabel259">
    <w:name w:val="ListLabel 259"/>
    <w:qFormat/>
    <w:rPr>
      <w:rFonts w:cs="Symbol"/>
    </w:rPr>
  </w:style>
  <w:style w:type="character" w:customStyle="1" w:styleId="ListLabel260">
    <w:name w:val="ListLabel 260"/>
    <w:qFormat/>
    <w:rPr>
      <w:rFonts w:cs="Times New Roman"/>
    </w:rPr>
  </w:style>
  <w:style w:type="character" w:customStyle="1" w:styleId="ListLabel261">
    <w:name w:val="ListLabel 261"/>
    <w:qFormat/>
    <w:rPr>
      <w:rFonts w:cs="Times New Roman"/>
    </w:rPr>
  </w:style>
  <w:style w:type="character" w:customStyle="1" w:styleId="ListLabel262">
    <w:name w:val="ListLabel 262"/>
    <w:qFormat/>
    <w:rPr>
      <w:rFonts w:cs="Times New Roman"/>
    </w:rPr>
  </w:style>
  <w:style w:type="character" w:customStyle="1" w:styleId="ListLabel263">
    <w:name w:val="ListLabel 263"/>
    <w:qFormat/>
    <w:rPr>
      <w:rFonts w:cs="Symbol"/>
    </w:rPr>
  </w:style>
  <w:style w:type="character" w:customStyle="1" w:styleId="ListLabel264">
    <w:name w:val="ListLabel 264"/>
    <w:qFormat/>
    <w:rPr>
      <w:rFonts w:cs="Symbol"/>
    </w:rPr>
  </w:style>
  <w:style w:type="character" w:customStyle="1" w:styleId="ListLabel265">
    <w:name w:val="ListLabel 265"/>
    <w:qFormat/>
    <w:rPr>
      <w:rFonts w:cs="Symbol"/>
    </w:rPr>
  </w:style>
  <w:style w:type="character" w:customStyle="1" w:styleId="ListLabel266">
    <w:name w:val="ListLabel 266"/>
    <w:qFormat/>
    <w:rPr>
      <w:rFonts w:cs="Symbol"/>
    </w:rPr>
  </w:style>
  <w:style w:type="character" w:customStyle="1" w:styleId="ListLabel267">
    <w:name w:val="ListLabel 267"/>
    <w:qFormat/>
    <w:rPr>
      <w:rFonts w:cs="Symbol"/>
    </w:rPr>
  </w:style>
  <w:style w:type="character" w:customStyle="1" w:styleId="ListLabel268">
    <w:name w:val="ListLabel 268"/>
    <w:qFormat/>
    <w:rPr>
      <w:rFonts w:cs="Symbol"/>
    </w:rPr>
  </w:style>
  <w:style w:type="character" w:customStyle="1" w:styleId="ListLabel269">
    <w:name w:val="ListLabel 269"/>
    <w:qFormat/>
    <w:rPr>
      <w:rFonts w:cs="Times New Roman"/>
    </w:rPr>
  </w:style>
  <w:style w:type="character" w:customStyle="1" w:styleId="ListLabel270">
    <w:name w:val="ListLabel 270"/>
    <w:qFormat/>
    <w:rPr>
      <w:rFonts w:cs="Times New Roman"/>
    </w:rPr>
  </w:style>
  <w:style w:type="character" w:customStyle="1" w:styleId="ListLabel271">
    <w:name w:val="ListLabel 271"/>
    <w:qFormat/>
    <w:rPr>
      <w:rFonts w:cs="Times New Roman"/>
    </w:rPr>
  </w:style>
  <w:style w:type="character" w:customStyle="1" w:styleId="ListLabel272">
    <w:name w:val="ListLabel 272"/>
    <w:qFormat/>
    <w:rPr>
      <w:rFonts w:cs="Symbol"/>
    </w:rPr>
  </w:style>
  <w:style w:type="character" w:customStyle="1" w:styleId="ListLabel273">
    <w:name w:val="ListLabel 273"/>
    <w:qFormat/>
    <w:rPr>
      <w:rFonts w:cs="Symbol"/>
    </w:rPr>
  </w:style>
  <w:style w:type="character" w:customStyle="1" w:styleId="ListLabel274">
    <w:name w:val="ListLabel 274"/>
    <w:qFormat/>
    <w:rPr>
      <w:rFonts w:cs="Symbol"/>
    </w:rPr>
  </w:style>
  <w:style w:type="character" w:customStyle="1" w:styleId="ListLabel275">
    <w:name w:val="ListLabel 275"/>
    <w:qFormat/>
    <w:rPr>
      <w:rFonts w:cs="Symbol"/>
    </w:rPr>
  </w:style>
  <w:style w:type="character" w:customStyle="1" w:styleId="ListLabel276">
    <w:name w:val="ListLabel 276"/>
    <w:qFormat/>
    <w:rPr>
      <w:rFonts w:cs="Symbol"/>
    </w:rPr>
  </w:style>
  <w:style w:type="character" w:customStyle="1" w:styleId="ListLabel277">
    <w:name w:val="ListLabel 277"/>
    <w:qFormat/>
    <w:rPr>
      <w:rFonts w:cs="Symbol"/>
    </w:rPr>
  </w:style>
  <w:style w:type="character" w:customStyle="1" w:styleId="ListLabel278">
    <w:name w:val="ListLabel 278"/>
    <w:qFormat/>
    <w:rPr>
      <w:rFonts w:cs="Times New Roman"/>
    </w:rPr>
  </w:style>
  <w:style w:type="character" w:customStyle="1" w:styleId="ListLabel279">
    <w:name w:val="ListLabel 279"/>
    <w:qFormat/>
    <w:rPr>
      <w:rFonts w:cs="Times New Roman"/>
    </w:rPr>
  </w:style>
  <w:style w:type="character" w:customStyle="1" w:styleId="ListLabel280">
    <w:name w:val="ListLabel 280"/>
    <w:qFormat/>
    <w:rPr>
      <w:rFonts w:cs="Times New Roman"/>
    </w:rPr>
  </w:style>
  <w:style w:type="character" w:customStyle="1" w:styleId="ListLabel281">
    <w:name w:val="ListLabel 281"/>
    <w:qFormat/>
    <w:rPr>
      <w:rFonts w:cs="Symbol"/>
    </w:rPr>
  </w:style>
  <w:style w:type="character" w:customStyle="1" w:styleId="ListLabel282">
    <w:name w:val="ListLabel 282"/>
    <w:qFormat/>
    <w:rPr>
      <w:rFonts w:cs="Symbol"/>
    </w:rPr>
  </w:style>
  <w:style w:type="character" w:customStyle="1" w:styleId="ListLabel283">
    <w:name w:val="ListLabel 283"/>
    <w:qFormat/>
    <w:rPr>
      <w:rFonts w:cs="Symbol"/>
    </w:rPr>
  </w:style>
  <w:style w:type="character" w:customStyle="1" w:styleId="ListLabel284">
    <w:name w:val="ListLabel 284"/>
    <w:qFormat/>
    <w:rPr>
      <w:rFonts w:cs="Symbol"/>
    </w:rPr>
  </w:style>
  <w:style w:type="character" w:customStyle="1" w:styleId="ListLabel285">
    <w:name w:val="ListLabel 285"/>
    <w:qFormat/>
    <w:rPr>
      <w:rFonts w:cs="Symbol"/>
    </w:rPr>
  </w:style>
  <w:style w:type="character" w:customStyle="1" w:styleId="ListLabel286">
    <w:name w:val="ListLabel 286"/>
    <w:qFormat/>
    <w:rPr>
      <w:rFonts w:cs="Symbol"/>
    </w:rPr>
  </w:style>
  <w:style w:type="character" w:customStyle="1" w:styleId="ListLabel287">
    <w:name w:val="ListLabel 287"/>
    <w:qFormat/>
    <w:rPr>
      <w:rFonts w:cs="Times New Roman"/>
    </w:rPr>
  </w:style>
  <w:style w:type="character" w:customStyle="1" w:styleId="ListLabel288">
    <w:name w:val="ListLabel 288"/>
    <w:qFormat/>
    <w:rPr>
      <w:rFonts w:cs="Times New Roman"/>
    </w:rPr>
  </w:style>
  <w:style w:type="character" w:customStyle="1" w:styleId="ListLabel289">
    <w:name w:val="ListLabel 289"/>
    <w:qFormat/>
    <w:rPr>
      <w:rFonts w:cs="Times New Roman"/>
    </w:rPr>
  </w:style>
  <w:style w:type="character" w:customStyle="1" w:styleId="ListLabel290">
    <w:name w:val="ListLabel 290"/>
    <w:qFormat/>
    <w:rPr>
      <w:rFonts w:cs="Symbol"/>
    </w:rPr>
  </w:style>
  <w:style w:type="character" w:customStyle="1" w:styleId="ListLabel291">
    <w:name w:val="ListLabel 291"/>
    <w:qFormat/>
    <w:rPr>
      <w:rFonts w:cs="Symbol"/>
    </w:rPr>
  </w:style>
  <w:style w:type="character" w:customStyle="1" w:styleId="ListLabel292">
    <w:name w:val="ListLabel 292"/>
    <w:qFormat/>
    <w:rPr>
      <w:rFonts w:cs="Symbol"/>
    </w:rPr>
  </w:style>
  <w:style w:type="character" w:customStyle="1" w:styleId="ListLabel293">
    <w:name w:val="ListLabel 293"/>
    <w:qFormat/>
    <w:rPr>
      <w:rFonts w:cs="Symbol"/>
    </w:rPr>
  </w:style>
  <w:style w:type="character" w:customStyle="1" w:styleId="ListLabel294">
    <w:name w:val="ListLabel 294"/>
    <w:qFormat/>
    <w:rPr>
      <w:rFonts w:cs="Symbol"/>
    </w:rPr>
  </w:style>
  <w:style w:type="character" w:customStyle="1" w:styleId="ListLabel295">
    <w:name w:val="ListLabel 295"/>
    <w:qFormat/>
    <w:rPr>
      <w:rFonts w:cs="Symbol"/>
    </w:rPr>
  </w:style>
  <w:style w:type="character" w:customStyle="1" w:styleId="ListLabel296">
    <w:name w:val="ListLabel 296"/>
    <w:qFormat/>
    <w:rPr>
      <w:rFonts w:cs="Times New Roman"/>
    </w:rPr>
  </w:style>
  <w:style w:type="character" w:customStyle="1" w:styleId="ListLabel297">
    <w:name w:val="ListLabel 297"/>
    <w:qFormat/>
    <w:rPr>
      <w:rFonts w:cs="Times New Roman"/>
    </w:rPr>
  </w:style>
  <w:style w:type="character" w:customStyle="1" w:styleId="ListLabel298">
    <w:name w:val="ListLabel 298"/>
    <w:qFormat/>
    <w:rPr>
      <w:rFonts w:cs="Times New Roman"/>
    </w:rPr>
  </w:style>
  <w:style w:type="character" w:customStyle="1" w:styleId="ListLabel299">
    <w:name w:val="ListLabel 299"/>
    <w:qFormat/>
    <w:rPr>
      <w:rFonts w:cs="Symbol"/>
    </w:rPr>
  </w:style>
  <w:style w:type="character" w:customStyle="1" w:styleId="ListLabel300">
    <w:name w:val="ListLabel 300"/>
    <w:qFormat/>
    <w:rPr>
      <w:rFonts w:cs="Symbol"/>
    </w:rPr>
  </w:style>
  <w:style w:type="character" w:customStyle="1" w:styleId="ListLabel301">
    <w:name w:val="ListLabel 301"/>
    <w:qFormat/>
    <w:rPr>
      <w:rFonts w:cs="Symbol"/>
    </w:rPr>
  </w:style>
  <w:style w:type="character" w:customStyle="1" w:styleId="ListLabel302">
    <w:name w:val="ListLabel 302"/>
    <w:qFormat/>
    <w:rPr>
      <w:rFonts w:cs="Symbol"/>
    </w:rPr>
  </w:style>
  <w:style w:type="character" w:customStyle="1" w:styleId="ListLabel303">
    <w:name w:val="ListLabel 303"/>
    <w:qFormat/>
    <w:rPr>
      <w:rFonts w:cs="Symbol"/>
    </w:rPr>
  </w:style>
  <w:style w:type="character" w:customStyle="1" w:styleId="ListLabel304">
    <w:name w:val="ListLabel 304"/>
    <w:qFormat/>
    <w:rPr>
      <w:rFonts w:cs="Symbol"/>
    </w:rPr>
  </w:style>
  <w:style w:type="character" w:customStyle="1" w:styleId="ListLabel305">
    <w:name w:val="ListLabel 305"/>
    <w:qFormat/>
    <w:rPr>
      <w:rFonts w:cs="Times New Roman"/>
    </w:rPr>
  </w:style>
  <w:style w:type="character" w:customStyle="1" w:styleId="ListLabel306">
    <w:name w:val="ListLabel 306"/>
    <w:qFormat/>
    <w:rPr>
      <w:rFonts w:cs="Times New Roman"/>
    </w:rPr>
  </w:style>
  <w:style w:type="character" w:customStyle="1" w:styleId="ListLabel307">
    <w:name w:val="ListLabel 307"/>
    <w:qFormat/>
    <w:rPr>
      <w:rFonts w:cs="Times New Roman"/>
    </w:rPr>
  </w:style>
  <w:style w:type="character" w:customStyle="1" w:styleId="ListLabel308">
    <w:name w:val="ListLabel 308"/>
    <w:qFormat/>
    <w:rPr>
      <w:rFonts w:cs="Symbol"/>
    </w:rPr>
  </w:style>
  <w:style w:type="character" w:customStyle="1" w:styleId="ListLabel309">
    <w:name w:val="ListLabel 309"/>
    <w:qFormat/>
    <w:rPr>
      <w:rFonts w:cs="Symbol"/>
    </w:rPr>
  </w:style>
  <w:style w:type="character" w:customStyle="1" w:styleId="ListLabel310">
    <w:name w:val="ListLabel 310"/>
    <w:qFormat/>
    <w:rPr>
      <w:rFonts w:cs="Symbol"/>
    </w:rPr>
  </w:style>
  <w:style w:type="character" w:customStyle="1" w:styleId="ListLabel311">
    <w:name w:val="ListLabel 311"/>
    <w:qFormat/>
    <w:rPr>
      <w:rFonts w:cs="Symbol"/>
    </w:rPr>
  </w:style>
  <w:style w:type="character" w:customStyle="1" w:styleId="ListLabel312">
    <w:name w:val="ListLabel 312"/>
    <w:qFormat/>
    <w:rPr>
      <w:rFonts w:cs="Symbol"/>
    </w:rPr>
  </w:style>
  <w:style w:type="character" w:customStyle="1" w:styleId="ListLabel313">
    <w:name w:val="ListLabel 313"/>
    <w:qFormat/>
    <w:rPr>
      <w:rFonts w:cs="Symbol"/>
    </w:rPr>
  </w:style>
  <w:style w:type="character" w:customStyle="1" w:styleId="ListLabel314">
    <w:name w:val="ListLabel 314"/>
    <w:qFormat/>
    <w:rPr>
      <w:rFonts w:cs="Times New Roman"/>
    </w:rPr>
  </w:style>
  <w:style w:type="character" w:customStyle="1" w:styleId="ListLabel315">
    <w:name w:val="ListLabel 315"/>
    <w:qFormat/>
    <w:rPr>
      <w:rFonts w:cs="Times New Roman"/>
    </w:rPr>
  </w:style>
  <w:style w:type="character" w:customStyle="1" w:styleId="ListLabel316">
    <w:name w:val="ListLabel 316"/>
    <w:qFormat/>
    <w:rPr>
      <w:rFonts w:cs="Times New Roman"/>
    </w:rPr>
  </w:style>
  <w:style w:type="character" w:customStyle="1" w:styleId="ListLabel317">
    <w:name w:val="ListLabel 317"/>
    <w:qFormat/>
    <w:rPr>
      <w:rFonts w:cs="Symbol"/>
    </w:rPr>
  </w:style>
  <w:style w:type="character" w:customStyle="1" w:styleId="ListLabel318">
    <w:name w:val="ListLabel 318"/>
    <w:qFormat/>
    <w:rPr>
      <w:rFonts w:cs="Symbol"/>
    </w:rPr>
  </w:style>
  <w:style w:type="character" w:customStyle="1" w:styleId="ListLabel319">
    <w:name w:val="ListLabel 319"/>
    <w:qFormat/>
    <w:rPr>
      <w:rFonts w:cs="Symbol"/>
    </w:rPr>
  </w:style>
  <w:style w:type="character" w:customStyle="1" w:styleId="ListLabel320">
    <w:name w:val="ListLabel 320"/>
    <w:qFormat/>
    <w:rPr>
      <w:rFonts w:cs="Symbol"/>
    </w:rPr>
  </w:style>
  <w:style w:type="character" w:customStyle="1" w:styleId="ListLabel321">
    <w:name w:val="ListLabel 321"/>
    <w:qFormat/>
    <w:rPr>
      <w:rFonts w:cs="Symbol"/>
    </w:rPr>
  </w:style>
  <w:style w:type="character" w:customStyle="1" w:styleId="ListLabel322">
    <w:name w:val="ListLabel 322"/>
    <w:qFormat/>
    <w:rPr>
      <w:rFonts w:cs="Symbol"/>
    </w:rPr>
  </w:style>
  <w:style w:type="paragraph" w:customStyle="1" w:styleId="Heading">
    <w:name w:val="Heading"/>
    <w:basedOn w:val="Normln"/>
    <w:next w:val="Zkladntext"/>
    <w:uiPriority w:val="99"/>
    <w:qFormat/>
    <w:rsid w:val="001B56D0"/>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1B56D0"/>
    <w:pPr>
      <w:spacing w:after="140" w:line="288" w:lineRule="auto"/>
    </w:pPr>
  </w:style>
  <w:style w:type="paragraph" w:styleId="Seznam">
    <w:name w:val="List"/>
    <w:basedOn w:val="Zkladntext"/>
    <w:uiPriority w:val="99"/>
    <w:rsid w:val="001B56D0"/>
  </w:style>
  <w:style w:type="paragraph" w:styleId="Titulek">
    <w:name w:val="caption"/>
    <w:basedOn w:val="Normln"/>
    <w:uiPriority w:val="99"/>
    <w:qFormat/>
    <w:rsid w:val="001B56D0"/>
    <w:pPr>
      <w:suppressLineNumbers/>
      <w:spacing w:before="120" w:after="120"/>
    </w:pPr>
    <w:rPr>
      <w:i/>
      <w:iCs/>
    </w:rPr>
  </w:style>
  <w:style w:type="paragraph" w:customStyle="1" w:styleId="Index">
    <w:name w:val="Index"/>
    <w:basedOn w:val="Normln"/>
    <w:uiPriority w:val="99"/>
    <w:qFormat/>
    <w:rsid w:val="001B56D0"/>
    <w:pPr>
      <w:suppressLineNumbers/>
    </w:pPr>
  </w:style>
  <w:style w:type="paragraph" w:customStyle="1" w:styleId="Default">
    <w:name w:val="Default"/>
    <w:uiPriority w:val="99"/>
    <w:qFormat/>
    <w:rsid w:val="001B56D0"/>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1B56D0"/>
  </w:style>
  <w:style w:type="paragraph" w:customStyle="1" w:styleId="clanek">
    <w:name w:val="clanek"/>
    <w:basedOn w:val="Normln"/>
    <w:next w:val="Normln"/>
    <w:uiPriority w:val="99"/>
    <w:qFormat/>
    <w:rsid w:val="001B56D0"/>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1B56D0"/>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style>
  <w:style w:type="paragraph" w:customStyle="1" w:styleId="nazev">
    <w:name w:val="nazev"/>
    <w:basedOn w:val="Normln"/>
    <w:uiPriority w:val="99"/>
    <w:qFormat/>
    <w:rsid w:val="001B56D0"/>
    <w:pPr>
      <w:spacing w:after="170"/>
      <w:jc w:val="center"/>
    </w:pPr>
    <w:rPr>
      <w:rFonts w:ascii="Times New Roman" w:hAnsi="Times New Roman" w:cs="Times New Roman"/>
      <w:b/>
      <w:sz w:val="32"/>
      <w:szCs w:val="32"/>
      <w:lang w:val="cs-CZ"/>
    </w:rPr>
  </w:style>
  <w:style w:type="paragraph" w:styleId="Textbubliny">
    <w:name w:val="Balloon Text"/>
    <w:basedOn w:val="Normln"/>
    <w:link w:val="TextbublinyChar"/>
    <w:uiPriority w:val="99"/>
    <w:semiHidden/>
    <w:qFormat/>
    <w:rsid w:val="00D04D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A092C-9554-4600-949D-E2C9E9B70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8</Pages>
  <Words>2899</Words>
  <Characters>17105</Characters>
  <Application>Microsoft Office Word</Application>
  <DocSecurity>0</DocSecurity>
  <Lines>142</Lines>
  <Paragraphs>39</Paragraphs>
  <ScaleCrop>false</ScaleCrop>
  <Company>Hewlett-Packard Company</Company>
  <LinksUpToDate>false</LinksUpToDate>
  <CharactersWithSpaces>19965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VOLEBNÍ ŘÁD AKADEMICKÉHO SENÁTU</dc:title>
  <dc:subject/>
  <dc:creator>Peter Korcsok</dc:creator>
  <dc:description/>
  <cp:lastModifiedBy>Univerzita Karlova v Praze</cp:lastModifiedBy>
  <cp:revision>9</cp:revision>
  <dcterms:created xsi:type="dcterms:W3CDTF">2017-06-12T21:51:00Z</dcterms:created>
  <dcterms:modified xsi:type="dcterms:W3CDTF">2017-10-04T09:01:00Z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