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05C6E4" w14:textId="77777777" w:rsidR="009B6881" w:rsidRPr="009B6881" w:rsidRDefault="009B6881" w:rsidP="009B6881">
      <w:pPr>
        <w:spacing w:after="0" w:line="300" w:lineRule="atLeast"/>
        <w:rPr>
          <w:rFonts w:ascii="Cambria" w:eastAsia="Calibri" w:hAnsi="Cambria" w:cs="Calibri"/>
          <w:b/>
          <w:bCs/>
          <w:sz w:val="23"/>
          <w:szCs w:val="23"/>
        </w:rPr>
      </w:pPr>
      <w:r w:rsidRPr="009B6881">
        <w:rPr>
          <w:rFonts w:ascii="Cambria" w:eastAsia="Calibri" w:hAnsi="Cambria" w:cs="Calibri"/>
          <w:b/>
          <w:bCs/>
          <w:sz w:val="23"/>
          <w:szCs w:val="23"/>
        </w:rPr>
        <w:t>Příloha 1 – Úplné znění opatření rektora č. 36/2024</w:t>
      </w:r>
    </w:p>
    <w:p w14:paraId="2EA0D7A2" w14:textId="77777777" w:rsidR="009B6881" w:rsidRDefault="009B6881" w:rsidP="008D1F1E">
      <w:pPr>
        <w:spacing w:after="0" w:line="300" w:lineRule="atLeast"/>
        <w:jc w:val="center"/>
        <w:rPr>
          <w:rFonts w:ascii="Cambria" w:eastAsia="Calibri" w:hAnsi="Cambria" w:cs="Calibri"/>
          <w:b/>
          <w:bCs/>
          <w:sz w:val="23"/>
          <w:szCs w:val="23"/>
        </w:rPr>
      </w:pPr>
    </w:p>
    <w:p w14:paraId="070984DF" w14:textId="7FB06F0A" w:rsidR="008D1F1E" w:rsidRPr="008D1F1E" w:rsidRDefault="008D1F1E" w:rsidP="008D1F1E">
      <w:pPr>
        <w:spacing w:after="0" w:line="300" w:lineRule="atLeast"/>
        <w:jc w:val="center"/>
        <w:rPr>
          <w:rFonts w:ascii="Cambria" w:eastAsia="Calibri" w:hAnsi="Cambria" w:cs="Calibri"/>
          <w:b/>
          <w:bCs/>
          <w:sz w:val="23"/>
          <w:szCs w:val="23"/>
        </w:rPr>
      </w:pPr>
      <w:r w:rsidRPr="008D1F1E">
        <w:rPr>
          <w:rFonts w:ascii="Cambria" w:eastAsia="Calibri" w:hAnsi="Cambria" w:cs="Calibri"/>
          <w:b/>
          <w:bCs/>
          <w:sz w:val="23"/>
          <w:szCs w:val="23"/>
        </w:rPr>
        <w:t>Opatření rektora č. 36/2024, Podpora internacionalizace na Univerzitě Karlově, ve znění opatření rektora č. 39/2025</w:t>
      </w:r>
    </w:p>
    <w:p w14:paraId="133B1C3B" w14:textId="77777777" w:rsidR="008D1F1E" w:rsidRPr="008D1F1E" w:rsidRDefault="008D1F1E" w:rsidP="008D1F1E">
      <w:pPr>
        <w:spacing w:after="0" w:line="300" w:lineRule="atLeast"/>
        <w:rPr>
          <w:rFonts w:ascii="Cambria" w:eastAsia="Calibri" w:hAnsi="Cambria" w:cs="Calibri"/>
          <w:sz w:val="23"/>
          <w:szCs w:val="23"/>
        </w:rPr>
      </w:pPr>
    </w:p>
    <w:p w14:paraId="5DB6C645" w14:textId="77777777" w:rsidR="008D1F1E" w:rsidRPr="008D1F1E" w:rsidRDefault="008D1F1E" w:rsidP="008D1F1E">
      <w:pPr>
        <w:spacing w:after="0" w:line="300" w:lineRule="atLeast"/>
        <w:jc w:val="center"/>
        <w:rPr>
          <w:rFonts w:ascii="Cambria" w:eastAsia="Calibri" w:hAnsi="Cambria" w:cs="Calibri"/>
          <w:sz w:val="23"/>
          <w:szCs w:val="23"/>
        </w:rPr>
      </w:pPr>
      <w:r w:rsidRPr="008D1F1E">
        <w:rPr>
          <w:rFonts w:ascii="Cambria" w:eastAsia="Calibri" w:hAnsi="Cambria" w:cs="Calibri"/>
          <w:b/>
          <w:bCs/>
          <w:sz w:val="23"/>
          <w:szCs w:val="23"/>
        </w:rPr>
        <w:t xml:space="preserve">Čl. 1 </w:t>
      </w:r>
    </w:p>
    <w:p w14:paraId="47E11FCE" w14:textId="77777777" w:rsidR="008D1F1E" w:rsidRPr="008D1F1E" w:rsidRDefault="008D1F1E" w:rsidP="008D1F1E">
      <w:pPr>
        <w:spacing w:after="0" w:line="300" w:lineRule="atLeast"/>
        <w:jc w:val="center"/>
        <w:rPr>
          <w:rFonts w:ascii="Cambria" w:eastAsia="Calibri" w:hAnsi="Cambria" w:cs="Calibri"/>
          <w:sz w:val="23"/>
          <w:szCs w:val="23"/>
        </w:rPr>
      </w:pPr>
      <w:r w:rsidRPr="008D1F1E">
        <w:rPr>
          <w:rFonts w:ascii="Cambria" w:eastAsia="Calibri" w:hAnsi="Cambria" w:cs="Calibri"/>
          <w:b/>
          <w:bCs/>
          <w:sz w:val="23"/>
          <w:szCs w:val="23"/>
        </w:rPr>
        <w:t>Základní ustanovení</w:t>
      </w:r>
    </w:p>
    <w:p w14:paraId="228DFA67" w14:textId="77777777" w:rsidR="008D1F1E" w:rsidRPr="008D1F1E" w:rsidRDefault="008D1F1E" w:rsidP="008D1F1E">
      <w:pPr>
        <w:spacing w:after="0" w:line="300" w:lineRule="atLeast"/>
        <w:jc w:val="both"/>
        <w:rPr>
          <w:rFonts w:ascii="Cambria" w:eastAsia="Calibri" w:hAnsi="Cambria" w:cs="Calibri"/>
          <w:sz w:val="23"/>
          <w:szCs w:val="23"/>
        </w:rPr>
      </w:pPr>
      <w:r w:rsidRPr="008D1F1E">
        <w:rPr>
          <w:rFonts w:ascii="Cambria" w:eastAsia="Calibri" w:hAnsi="Cambria" w:cs="Calibri"/>
          <w:sz w:val="23"/>
          <w:szCs w:val="23"/>
        </w:rPr>
        <w:t>Program Podpora internacionalizace na Univerzitě Karlově (dále jen „program POINT” a „UK“) je jedním z podpůrných nástrojů financování aktivit nasměrovaných ke zvýšení úrovně internacionalizace UK s ohledem na cíle stanovené příslušnými strategickými dokumenty UK i jednotlivých fakult a dalších součástí.</w:t>
      </w:r>
    </w:p>
    <w:p w14:paraId="3BCC0FB8" w14:textId="77777777" w:rsidR="008D1F1E" w:rsidRPr="008D1F1E" w:rsidRDefault="008D1F1E" w:rsidP="008D1F1E">
      <w:pPr>
        <w:spacing w:after="0" w:line="300" w:lineRule="atLeast"/>
        <w:jc w:val="center"/>
        <w:rPr>
          <w:rFonts w:ascii="Cambria" w:eastAsia="Calibri" w:hAnsi="Cambria" w:cs="Calibri"/>
          <w:sz w:val="23"/>
          <w:szCs w:val="23"/>
        </w:rPr>
      </w:pPr>
    </w:p>
    <w:p w14:paraId="1E83D891" w14:textId="77777777" w:rsidR="008D1F1E" w:rsidRPr="008D1F1E" w:rsidRDefault="008D1F1E" w:rsidP="008D1F1E">
      <w:pPr>
        <w:spacing w:after="0" w:line="300" w:lineRule="atLeast"/>
        <w:jc w:val="center"/>
        <w:rPr>
          <w:rFonts w:ascii="Cambria" w:eastAsia="Calibri" w:hAnsi="Cambria" w:cs="Calibri"/>
          <w:b/>
          <w:bCs/>
          <w:sz w:val="23"/>
          <w:szCs w:val="23"/>
        </w:rPr>
      </w:pPr>
      <w:r w:rsidRPr="008D1F1E">
        <w:rPr>
          <w:rFonts w:ascii="Cambria" w:eastAsia="Calibri" w:hAnsi="Cambria" w:cs="Calibri"/>
          <w:b/>
          <w:bCs/>
          <w:sz w:val="23"/>
          <w:szCs w:val="23"/>
        </w:rPr>
        <w:t xml:space="preserve">Čl. 2 </w:t>
      </w:r>
    </w:p>
    <w:p w14:paraId="4317FA88" w14:textId="77777777" w:rsidR="008D1F1E" w:rsidRPr="008D1F1E" w:rsidRDefault="008D1F1E" w:rsidP="008D1F1E">
      <w:pPr>
        <w:spacing w:after="0" w:line="300" w:lineRule="atLeast"/>
        <w:jc w:val="center"/>
        <w:rPr>
          <w:rFonts w:ascii="Cambria" w:eastAsia="Calibri" w:hAnsi="Cambria" w:cs="Calibri"/>
          <w:b/>
          <w:bCs/>
          <w:sz w:val="23"/>
          <w:szCs w:val="23"/>
        </w:rPr>
      </w:pPr>
      <w:r w:rsidRPr="008D1F1E">
        <w:rPr>
          <w:rFonts w:ascii="Cambria" w:eastAsia="Calibri" w:hAnsi="Cambria" w:cs="Calibri"/>
          <w:b/>
          <w:bCs/>
          <w:sz w:val="23"/>
          <w:szCs w:val="23"/>
        </w:rPr>
        <w:t>Cíle a zásady podpory</w:t>
      </w:r>
    </w:p>
    <w:p w14:paraId="09F314AB" w14:textId="77777777" w:rsidR="008D1F1E" w:rsidRPr="008D1F1E" w:rsidRDefault="008D1F1E" w:rsidP="008D1F1E">
      <w:pPr>
        <w:numPr>
          <w:ilvl w:val="0"/>
          <w:numId w:val="7"/>
        </w:numPr>
        <w:spacing w:after="0" w:line="300" w:lineRule="atLeast"/>
        <w:ind w:left="284" w:hanging="284"/>
        <w:contextualSpacing/>
        <w:jc w:val="both"/>
        <w:rPr>
          <w:rFonts w:ascii="Cambria" w:eastAsia="Calibri" w:hAnsi="Cambria" w:cs="Calibri"/>
          <w:sz w:val="23"/>
          <w:szCs w:val="23"/>
        </w:rPr>
      </w:pPr>
      <w:r w:rsidRPr="008D1F1E">
        <w:rPr>
          <w:rFonts w:ascii="Cambria" w:eastAsia="Calibri" w:hAnsi="Cambria" w:cs="Calibri"/>
          <w:sz w:val="23"/>
          <w:szCs w:val="23"/>
        </w:rPr>
        <w:t>Podporované aktivity podle tohoto opatření jsou zahraniční mobility studentů ve smyslu:</w:t>
      </w:r>
    </w:p>
    <w:p w14:paraId="4D6C8EC1" w14:textId="77777777" w:rsidR="008D1F1E" w:rsidRPr="008D1F1E" w:rsidRDefault="008D1F1E" w:rsidP="008D1F1E">
      <w:pPr>
        <w:numPr>
          <w:ilvl w:val="0"/>
          <w:numId w:val="8"/>
        </w:numPr>
        <w:spacing w:after="0" w:line="300" w:lineRule="atLeast"/>
        <w:ind w:left="567" w:hanging="283"/>
        <w:contextualSpacing/>
        <w:rPr>
          <w:rFonts w:ascii="Cambria" w:eastAsia="Calibri" w:hAnsi="Cambria" w:cs="Calibri"/>
          <w:sz w:val="23"/>
          <w:szCs w:val="23"/>
        </w:rPr>
      </w:pPr>
      <w:r w:rsidRPr="008D1F1E">
        <w:rPr>
          <w:rFonts w:ascii="Cambria" w:eastAsia="Calibri" w:hAnsi="Cambria" w:cs="Calibri"/>
          <w:sz w:val="23"/>
          <w:szCs w:val="23"/>
        </w:rPr>
        <w:t>krátkodobých pobytů,</w:t>
      </w:r>
    </w:p>
    <w:p w14:paraId="58AD6983" w14:textId="77777777" w:rsidR="008D1F1E" w:rsidRPr="008D1F1E" w:rsidRDefault="008D1F1E" w:rsidP="008D1F1E">
      <w:pPr>
        <w:numPr>
          <w:ilvl w:val="0"/>
          <w:numId w:val="8"/>
        </w:numPr>
        <w:spacing w:after="0" w:line="300" w:lineRule="atLeast"/>
        <w:ind w:left="567" w:hanging="283"/>
        <w:contextualSpacing/>
        <w:jc w:val="both"/>
        <w:rPr>
          <w:rFonts w:ascii="Cambria" w:eastAsia="Calibri" w:hAnsi="Cambria" w:cs="Calibri"/>
          <w:sz w:val="23"/>
          <w:szCs w:val="23"/>
        </w:rPr>
      </w:pPr>
      <w:r w:rsidRPr="008D1F1E">
        <w:rPr>
          <w:rFonts w:ascii="Cambria" w:eastAsia="Calibri" w:hAnsi="Cambria" w:cs="Calibri"/>
          <w:sz w:val="23"/>
          <w:szCs w:val="23"/>
        </w:rPr>
        <w:t>organizace mezinárodních letních škol a jiných aktivit nad rámec studijního plánu daného studijního programu (dále jen “</w:t>
      </w:r>
      <w:proofErr w:type="spellStart"/>
      <w:r w:rsidRPr="008D1F1E">
        <w:rPr>
          <w:rFonts w:ascii="Cambria" w:eastAsia="Calibri" w:hAnsi="Cambria" w:cs="Calibri"/>
          <w:sz w:val="23"/>
          <w:szCs w:val="23"/>
        </w:rPr>
        <w:t>extrakurikulární</w:t>
      </w:r>
      <w:proofErr w:type="spellEnd"/>
      <w:r w:rsidRPr="008D1F1E">
        <w:rPr>
          <w:rFonts w:ascii="Cambria" w:eastAsia="Calibri" w:hAnsi="Cambria" w:cs="Calibri"/>
          <w:sz w:val="23"/>
          <w:szCs w:val="23"/>
        </w:rPr>
        <w:t xml:space="preserve"> akce“) organizovaných fakultami či dalšími součástmi UK.</w:t>
      </w:r>
      <w:r w:rsidRPr="008D1F1E">
        <w:rPr>
          <w:rFonts w:ascii="Cambria" w:eastAsia="Calibri" w:hAnsi="Cambria" w:cs="Calibri"/>
          <w:sz w:val="23"/>
          <w:szCs w:val="23"/>
          <w:vertAlign w:val="superscript"/>
        </w:rPr>
        <w:footnoteReference w:id="1"/>
      </w:r>
    </w:p>
    <w:p w14:paraId="0FB5B9E8" w14:textId="77777777" w:rsidR="008D1F1E" w:rsidRPr="008D1F1E" w:rsidRDefault="008D1F1E" w:rsidP="008D1F1E">
      <w:pPr>
        <w:numPr>
          <w:ilvl w:val="0"/>
          <w:numId w:val="7"/>
        </w:numPr>
        <w:spacing w:after="0" w:line="300" w:lineRule="atLeast"/>
        <w:ind w:left="284" w:hanging="284"/>
        <w:contextualSpacing/>
        <w:jc w:val="both"/>
        <w:rPr>
          <w:rFonts w:ascii="Cambria" w:eastAsia="Calibri" w:hAnsi="Cambria" w:cs="Calibri"/>
          <w:sz w:val="23"/>
          <w:szCs w:val="23"/>
        </w:rPr>
      </w:pPr>
      <w:r w:rsidRPr="008D1F1E">
        <w:rPr>
          <w:rFonts w:ascii="Cambria" w:eastAsia="Calibri" w:hAnsi="Cambria" w:cs="Calibri"/>
          <w:sz w:val="23"/>
          <w:szCs w:val="23"/>
        </w:rPr>
        <w:t xml:space="preserve">Hlavním cílem podpory aktivity organizace mezinárodních letních škol a jiných </w:t>
      </w:r>
      <w:proofErr w:type="spellStart"/>
      <w:r w:rsidRPr="008D1F1E">
        <w:rPr>
          <w:rFonts w:ascii="Cambria" w:eastAsia="Calibri" w:hAnsi="Cambria" w:cs="Calibri"/>
          <w:sz w:val="23"/>
          <w:szCs w:val="23"/>
        </w:rPr>
        <w:t>extrakurikulárních</w:t>
      </w:r>
      <w:proofErr w:type="spellEnd"/>
      <w:r w:rsidRPr="008D1F1E">
        <w:rPr>
          <w:rFonts w:ascii="Cambria" w:eastAsia="Calibri" w:hAnsi="Cambria" w:cs="Calibri"/>
          <w:sz w:val="23"/>
          <w:szCs w:val="23"/>
        </w:rPr>
        <w:t xml:space="preserve"> akcí organizovaných fakultami či dalšími součástmi UK je zavedení mezinárodních letních škol organizovaných pro zahraniční účastníky a vedených v cizích jazycích, prioritně v anglickém jazyce, jakožto nástroje pro rozvoj internacionalizace UK, zejména v oblasti získávání zahraničních studentů do pregraduálních studijních programů v angličtině.</w:t>
      </w:r>
    </w:p>
    <w:p w14:paraId="49A9C1A9" w14:textId="77777777" w:rsidR="008D1F1E" w:rsidRPr="008D1F1E" w:rsidRDefault="008D1F1E" w:rsidP="008D1F1E">
      <w:pPr>
        <w:numPr>
          <w:ilvl w:val="0"/>
          <w:numId w:val="7"/>
        </w:numPr>
        <w:spacing w:after="0" w:line="300" w:lineRule="atLeast"/>
        <w:ind w:left="284" w:hanging="284"/>
        <w:contextualSpacing/>
        <w:jc w:val="both"/>
        <w:rPr>
          <w:rFonts w:ascii="Cambria" w:eastAsia="Calibri" w:hAnsi="Cambria" w:cs="Calibri"/>
          <w:sz w:val="23"/>
          <w:szCs w:val="23"/>
        </w:rPr>
      </w:pPr>
      <w:r w:rsidRPr="008D1F1E">
        <w:rPr>
          <w:rFonts w:ascii="Cambria" w:eastAsia="Calibri" w:hAnsi="Cambria" w:cs="Calibri"/>
          <w:sz w:val="23"/>
          <w:szCs w:val="23"/>
        </w:rPr>
        <w:t>Program POINT pracuje na principu „</w:t>
      </w:r>
      <w:proofErr w:type="spellStart"/>
      <w:r w:rsidRPr="008D1F1E">
        <w:rPr>
          <w:rFonts w:ascii="Cambria" w:eastAsia="Calibri" w:hAnsi="Cambria" w:cs="Calibri"/>
          <w:sz w:val="23"/>
          <w:szCs w:val="23"/>
        </w:rPr>
        <w:t>seed</w:t>
      </w:r>
      <w:proofErr w:type="spellEnd"/>
      <w:r w:rsidRPr="008D1F1E">
        <w:rPr>
          <w:rFonts w:ascii="Cambria" w:eastAsia="Calibri" w:hAnsi="Cambria" w:cs="Calibri"/>
          <w:sz w:val="23"/>
          <w:szCs w:val="23"/>
        </w:rPr>
        <w:t xml:space="preserve"> </w:t>
      </w:r>
      <w:proofErr w:type="spellStart"/>
      <w:r w:rsidRPr="008D1F1E">
        <w:rPr>
          <w:rFonts w:ascii="Cambria" w:eastAsia="Calibri" w:hAnsi="Cambria" w:cs="Calibri"/>
          <w:sz w:val="23"/>
          <w:szCs w:val="23"/>
        </w:rPr>
        <w:t>money</w:t>
      </w:r>
      <w:proofErr w:type="spellEnd"/>
      <w:r w:rsidRPr="008D1F1E">
        <w:rPr>
          <w:rFonts w:ascii="Cambria" w:eastAsia="Calibri" w:hAnsi="Cambria" w:cs="Calibri"/>
          <w:sz w:val="23"/>
          <w:szCs w:val="23"/>
        </w:rPr>
        <w:t xml:space="preserve">“, tedy na jednorázové nebo opakované podpoře nutné k ustavení dané akce, nejvýše v délce prvních tří ročníků, a předpokládá následné konání dalších minimálně tří ročníků už ekonomicky soběstačně, bez finanční podpory ze strany Rektorátu UK (dále jen „RUK“). Cílem je, aby fakulta nebo další součást mohla využít období podpory k získání externích finančních prostředků nebo k zavedení účastnických poplatků za účelem dlouhodobé ekonomické udržitelnosti dané letní školy. Letní školy a další </w:t>
      </w:r>
      <w:proofErr w:type="spellStart"/>
      <w:r w:rsidRPr="008D1F1E">
        <w:rPr>
          <w:rFonts w:ascii="Cambria" w:eastAsia="Calibri" w:hAnsi="Cambria" w:cs="Calibri"/>
          <w:sz w:val="23"/>
          <w:szCs w:val="23"/>
        </w:rPr>
        <w:t>extrakurikulární</w:t>
      </w:r>
      <w:proofErr w:type="spellEnd"/>
      <w:r w:rsidRPr="008D1F1E">
        <w:rPr>
          <w:rFonts w:ascii="Cambria" w:eastAsia="Calibri" w:hAnsi="Cambria" w:cs="Calibri"/>
          <w:sz w:val="23"/>
          <w:szCs w:val="23"/>
        </w:rPr>
        <w:t xml:space="preserve"> akce odpovídající dlouhodobým strategickým prioritám UK mohou v případech zvláštního zřetele hodného získávat podporu dlouhodobě či opakovaně.</w:t>
      </w:r>
    </w:p>
    <w:p w14:paraId="10775C12" w14:textId="77777777" w:rsidR="008D1F1E" w:rsidRPr="008D1F1E" w:rsidRDefault="008D1F1E" w:rsidP="008D1F1E">
      <w:pPr>
        <w:numPr>
          <w:ilvl w:val="0"/>
          <w:numId w:val="7"/>
        </w:numPr>
        <w:spacing w:after="0" w:line="300" w:lineRule="atLeast"/>
        <w:ind w:left="284" w:hanging="284"/>
        <w:contextualSpacing/>
        <w:jc w:val="both"/>
        <w:rPr>
          <w:rFonts w:ascii="Cambria" w:eastAsia="Calibri" w:hAnsi="Cambria" w:cs="Calibri"/>
          <w:sz w:val="23"/>
          <w:szCs w:val="23"/>
        </w:rPr>
      </w:pPr>
      <w:r w:rsidRPr="008D1F1E">
        <w:rPr>
          <w:rFonts w:ascii="Cambria" w:eastAsia="Calibri" w:hAnsi="Cambria" w:cs="Calibri"/>
          <w:sz w:val="23"/>
          <w:szCs w:val="23"/>
        </w:rPr>
        <w:t>Program POINT slouží primárně na podporu mobilit, které nemohly být podpořeny z programu Erasmus+ nebo jiných dostupných programů. Důvod výběru finanční podpory z programu POINT je žadatel povinen uvést při vyplnění žádosti.</w:t>
      </w:r>
    </w:p>
    <w:p w14:paraId="4E13D2B0" w14:textId="77777777" w:rsidR="008D1F1E" w:rsidRPr="008D1F1E" w:rsidRDefault="008D1F1E" w:rsidP="008D1F1E">
      <w:pPr>
        <w:spacing w:after="0" w:line="300" w:lineRule="atLeast"/>
        <w:jc w:val="both"/>
        <w:rPr>
          <w:rFonts w:ascii="Cambria" w:eastAsia="Calibri" w:hAnsi="Cambria" w:cs="Calibri"/>
          <w:b/>
          <w:bCs/>
          <w:sz w:val="23"/>
          <w:szCs w:val="23"/>
        </w:rPr>
      </w:pPr>
    </w:p>
    <w:p w14:paraId="698693F5" w14:textId="77777777" w:rsidR="008D1F1E" w:rsidRPr="008D1F1E" w:rsidRDefault="008D1F1E" w:rsidP="008D1F1E">
      <w:pPr>
        <w:spacing w:after="0" w:line="300" w:lineRule="atLeast"/>
        <w:jc w:val="center"/>
        <w:rPr>
          <w:rFonts w:ascii="Cambria" w:eastAsia="Calibri" w:hAnsi="Cambria" w:cs="Calibri"/>
          <w:b/>
          <w:bCs/>
          <w:sz w:val="23"/>
          <w:szCs w:val="23"/>
        </w:rPr>
      </w:pPr>
      <w:r w:rsidRPr="008D1F1E">
        <w:rPr>
          <w:rFonts w:ascii="Cambria" w:eastAsia="Calibri" w:hAnsi="Cambria" w:cs="Calibri"/>
          <w:b/>
          <w:bCs/>
          <w:sz w:val="23"/>
          <w:szCs w:val="23"/>
        </w:rPr>
        <w:t>Čl. 3</w:t>
      </w:r>
    </w:p>
    <w:p w14:paraId="6AE71F07" w14:textId="77777777" w:rsidR="008D1F1E" w:rsidRPr="008D1F1E" w:rsidRDefault="008D1F1E" w:rsidP="008D1F1E">
      <w:pPr>
        <w:spacing w:after="0" w:line="300" w:lineRule="atLeast"/>
        <w:jc w:val="center"/>
        <w:rPr>
          <w:rFonts w:ascii="Cambria" w:eastAsia="Calibri" w:hAnsi="Cambria" w:cs="Calibri"/>
          <w:b/>
          <w:bCs/>
          <w:sz w:val="23"/>
          <w:szCs w:val="23"/>
        </w:rPr>
      </w:pPr>
      <w:r w:rsidRPr="008D1F1E">
        <w:rPr>
          <w:rFonts w:ascii="Cambria" w:eastAsia="Calibri" w:hAnsi="Cambria" w:cs="Calibri"/>
          <w:b/>
          <w:bCs/>
          <w:sz w:val="23"/>
          <w:szCs w:val="23"/>
        </w:rPr>
        <w:t>Druhy podporovaných aktivit</w:t>
      </w:r>
    </w:p>
    <w:p w14:paraId="3F9E4781" w14:textId="77777777" w:rsidR="008D1F1E" w:rsidRPr="008D1F1E" w:rsidRDefault="008D1F1E" w:rsidP="008D1F1E">
      <w:pPr>
        <w:spacing w:after="0" w:line="300" w:lineRule="atLeast"/>
        <w:jc w:val="both"/>
        <w:rPr>
          <w:rFonts w:ascii="Cambria" w:eastAsia="Calibri" w:hAnsi="Cambria" w:cs="Calibri"/>
          <w:sz w:val="23"/>
          <w:szCs w:val="23"/>
        </w:rPr>
      </w:pPr>
      <w:r w:rsidRPr="008D1F1E">
        <w:rPr>
          <w:rFonts w:ascii="Cambria" w:eastAsia="Calibri" w:hAnsi="Cambria" w:cs="Calibri"/>
          <w:sz w:val="23"/>
          <w:szCs w:val="23"/>
        </w:rPr>
        <w:t>Podporované aktivity podle tohoto opatření se dělí na dvě skupiny:</w:t>
      </w:r>
    </w:p>
    <w:p w14:paraId="3629F25C" w14:textId="77777777" w:rsidR="008D1F1E" w:rsidRPr="008D1F1E" w:rsidRDefault="008D1F1E" w:rsidP="008D1F1E">
      <w:pPr>
        <w:numPr>
          <w:ilvl w:val="0"/>
          <w:numId w:val="9"/>
        </w:numPr>
        <w:spacing w:after="0" w:line="300" w:lineRule="atLeast"/>
        <w:ind w:left="567" w:hanging="283"/>
        <w:contextualSpacing/>
        <w:jc w:val="both"/>
        <w:rPr>
          <w:rFonts w:ascii="Cambria" w:eastAsia="Calibri" w:hAnsi="Cambria" w:cs="Calibri"/>
          <w:sz w:val="23"/>
          <w:szCs w:val="23"/>
        </w:rPr>
      </w:pPr>
      <w:r w:rsidRPr="008D1F1E">
        <w:rPr>
          <w:rFonts w:ascii="Cambria" w:eastAsia="Calibri" w:hAnsi="Cambria" w:cs="Calibri"/>
          <w:sz w:val="23"/>
          <w:szCs w:val="23"/>
        </w:rPr>
        <w:t>zahraniční mobility studentů ve smyslu krátkodobých pobytů (maximálně tři týdny):</w:t>
      </w:r>
    </w:p>
    <w:p w14:paraId="02438CBE" w14:textId="77777777" w:rsidR="008D1F1E" w:rsidRPr="008D1F1E" w:rsidRDefault="008D1F1E" w:rsidP="008D1F1E">
      <w:pPr>
        <w:numPr>
          <w:ilvl w:val="0"/>
          <w:numId w:val="6"/>
        </w:numPr>
        <w:spacing w:after="0" w:line="300" w:lineRule="atLeast"/>
        <w:ind w:left="851" w:hanging="142"/>
        <w:contextualSpacing/>
        <w:jc w:val="both"/>
        <w:rPr>
          <w:rFonts w:ascii="Cambria" w:eastAsia="Calibri" w:hAnsi="Cambria" w:cs="Calibri"/>
          <w:sz w:val="23"/>
          <w:szCs w:val="23"/>
        </w:rPr>
      </w:pPr>
      <w:r w:rsidRPr="008D1F1E">
        <w:rPr>
          <w:rFonts w:ascii="Cambria" w:eastAsia="Calibri" w:hAnsi="Cambria" w:cs="Calibri"/>
          <w:sz w:val="23"/>
          <w:szCs w:val="23"/>
        </w:rPr>
        <w:t>podpora účasti či výjezdu studentů UK na letní školy (s výjimkou jazykových pobytů),</w:t>
      </w:r>
    </w:p>
    <w:p w14:paraId="747AF5EA" w14:textId="77777777" w:rsidR="008D1F1E" w:rsidRPr="008D1F1E" w:rsidRDefault="008D1F1E" w:rsidP="008D1F1E">
      <w:pPr>
        <w:numPr>
          <w:ilvl w:val="0"/>
          <w:numId w:val="6"/>
        </w:numPr>
        <w:spacing w:after="0" w:line="300" w:lineRule="atLeast"/>
        <w:ind w:left="851" w:hanging="142"/>
        <w:contextualSpacing/>
        <w:jc w:val="both"/>
        <w:rPr>
          <w:rFonts w:ascii="Cambria" w:eastAsia="Calibri" w:hAnsi="Cambria" w:cs="Calibri"/>
          <w:sz w:val="23"/>
          <w:szCs w:val="23"/>
        </w:rPr>
      </w:pPr>
      <w:r w:rsidRPr="008D1F1E">
        <w:rPr>
          <w:rFonts w:ascii="Cambria" w:eastAsia="Calibri" w:hAnsi="Cambria" w:cs="Calibri"/>
          <w:sz w:val="23"/>
          <w:szCs w:val="23"/>
        </w:rPr>
        <w:lastRenderedPageBreak/>
        <w:t xml:space="preserve">krátkodobé neplacené odborné studentské stáže (s výjimkou klinických a vědeckých lékařských stáží finančně podporovaných z jiných programů či zdrojů než z programu POINT z důvodu zamezení dvojího financování), </w:t>
      </w:r>
    </w:p>
    <w:p w14:paraId="2C390840" w14:textId="77777777" w:rsidR="008D1F1E" w:rsidRPr="008D1F1E" w:rsidRDefault="008D1F1E" w:rsidP="008D1F1E">
      <w:pPr>
        <w:numPr>
          <w:ilvl w:val="0"/>
          <w:numId w:val="6"/>
        </w:numPr>
        <w:spacing w:after="0" w:line="300" w:lineRule="atLeast"/>
        <w:ind w:left="851" w:hanging="142"/>
        <w:contextualSpacing/>
        <w:jc w:val="both"/>
        <w:rPr>
          <w:rFonts w:ascii="Cambria" w:eastAsia="Calibri" w:hAnsi="Cambria" w:cs="Calibri"/>
          <w:sz w:val="23"/>
          <w:szCs w:val="23"/>
        </w:rPr>
      </w:pPr>
      <w:r w:rsidRPr="008D1F1E">
        <w:rPr>
          <w:rFonts w:ascii="Cambria" w:eastAsia="Calibri" w:hAnsi="Cambria" w:cs="Calibri"/>
          <w:sz w:val="23"/>
          <w:szCs w:val="23"/>
        </w:rPr>
        <w:t>mezinárodní soutěže a mistrovství,</w:t>
      </w:r>
    </w:p>
    <w:p w14:paraId="22FE3B92" w14:textId="77777777" w:rsidR="008D1F1E" w:rsidRPr="008D1F1E" w:rsidRDefault="008D1F1E" w:rsidP="008D1F1E">
      <w:pPr>
        <w:numPr>
          <w:ilvl w:val="0"/>
          <w:numId w:val="6"/>
        </w:numPr>
        <w:spacing w:after="0" w:line="300" w:lineRule="atLeast"/>
        <w:ind w:left="851" w:hanging="142"/>
        <w:contextualSpacing/>
        <w:jc w:val="both"/>
        <w:rPr>
          <w:rFonts w:ascii="Cambria" w:eastAsia="Calibri" w:hAnsi="Cambria" w:cs="Calibri"/>
          <w:sz w:val="23"/>
          <w:szCs w:val="23"/>
        </w:rPr>
      </w:pPr>
      <w:r w:rsidRPr="008D1F1E">
        <w:rPr>
          <w:rFonts w:ascii="Cambria" w:eastAsia="Calibri" w:hAnsi="Cambria" w:cs="Calibri"/>
          <w:sz w:val="23"/>
          <w:szCs w:val="23"/>
        </w:rPr>
        <w:t xml:space="preserve">studentské konference (pouze s aktivní účastí) či </w:t>
      </w:r>
    </w:p>
    <w:p w14:paraId="0E400BFC" w14:textId="77777777" w:rsidR="008D1F1E" w:rsidRPr="008D1F1E" w:rsidRDefault="008D1F1E" w:rsidP="008D1F1E">
      <w:pPr>
        <w:numPr>
          <w:ilvl w:val="0"/>
          <w:numId w:val="6"/>
        </w:numPr>
        <w:spacing w:after="0" w:line="300" w:lineRule="atLeast"/>
        <w:ind w:left="851" w:hanging="142"/>
        <w:contextualSpacing/>
        <w:jc w:val="both"/>
        <w:rPr>
          <w:rFonts w:ascii="Cambria" w:eastAsia="Calibri" w:hAnsi="Cambria" w:cs="Calibri"/>
          <w:sz w:val="23"/>
          <w:szCs w:val="23"/>
        </w:rPr>
      </w:pPr>
      <w:r w:rsidRPr="008D1F1E">
        <w:rPr>
          <w:rFonts w:ascii="Cambria" w:eastAsia="Calibri" w:hAnsi="Cambria" w:cs="Calibri"/>
          <w:sz w:val="23"/>
          <w:szCs w:val="23"/>
        </w:rPr>
        <w:t>reprezentace UK na mezinárodním plénu vztahujícím se k internacionalizaci aktivit univerzity;</w:t>
      </w:r>
    </w:p>
    <w:p w14:paraId="4A188203" w14:textId="77777777" w:rsidR="008D1F1E" w:rsidRPr="008D1F1E" w:rsidRDefault="008D1F1E" w:rsidP="008D1F1E">
      <w:pPr>
        <w:numPr>
          <w:ilvl w:val="0"/>
          <w:numId w:val="9"/>
        </w:numPr>
        <w:tabs>
          <w:tab w:val="left" w:pos="1226"/>
        </w:tabs>
        <w:spacing w:after="0" w:line="300" w:lineRule="atLeast"/>
        <w:contextualSpacing/>
        <w:jc w:val="both"/>
        <w:rPr>
          <w:rFonts w:ascii="Cambria" w:eastAsia="Calibri" w:hAnsi="Cambria" w:cs="Calibri"/>
          <w:sz w:val="23"/>
          <w:szCs w:val="23"/>
        </w:rPr>
      </w:pPr>
      <w:r w:rsidRPr="008D1F1E">
        <w:rPr>
          <w:rFonts w:ascii="Cambria" w:eastAsia="Calibri" w:hAnsi="Cambria" w:cs="Calibri"/>
          <w:sz w:val="23"/>
          <w:szCs w:val="23"/>
        </w:rPr>
        <w:t xml:space="preserve">organizace mezinárodních letních škol a jiných </w:t>
      </w:r>
      <w:proofErr w:type="spellStart"/>
      <w:r w:rsidRPr="008D1F1E">
        <w:rPr>
          <w:rFonts w:ascii="Cambria" w:eastAsia="Calibri" w:hAnsi="Cambria" w:cs="Calibri"/>
          <w:sz w:val="23"/>
          <w:szCs w:val="23"/>
        </w:rPr>
        <w:t>extrakurikulárních</w:t>
      </w:r>
      <w:proofErr w:type="spellEnd"/>
      <w:r w:rsidRPr="008D1F1E">
        <w:rPr>
          <w:rFonts w:ascii="Cambria" w:eastAsia="Calibri" w:hAnsi="Cambria" w:cs="Calibri"/>
          <w:sz w:val="23"/>
          <w:szCs w:val="23"/>
        </w:rPr>
        <w:t xml:space="preserve"> akcí organizovaných fakultami nebo dalšími součástmi UK</w:t>
      </w:r>
      <w:r w:rsidRPr="008D1F1E">
        <w:rPr>
          <w:rFonts w:ascii="Cambria" w:eastAsia="Calibri" w:hAnsi="Cambria" w:cs="Calibri"/>
          <w:sz w:val="23"/>
          <w:szCs w:val="23"/>
          <w:vertAlign w:val="superscript"/>
        </w:rPr>
        <w:footnoteReference w:id="2"/>
      </w:r>
      <w:r w:rsidRPr="008D1F1E">
        <w:rPr>
          <w:rFonts w:ascii="Cambria" w:eastAsia="Calibri" w:hAnsi="Cambria" w:cs="Calibri"/>
          <w:sz w:val="23"/>
          <w:szCs w:val="23"/>
        </w:rPr>
        <w:t>.</w:t>
      </w:r>
    </w:p>
    <w:p w14:paraId="29408129" w14:textId="77777777" w:rsidR="008D1F1E" w:rsidRPr="008D1F1E" w:rsidRDefault="008D1F1E" w:rsidP="008D1F1E">
      <w:pPr>
        <w:spacing w:after="0" w:line="300" w:lineRule="atLeast"/>
        <w:jc w:val="both"/>
        <w:rPr>
          <w:rFonts w:ascii="Cambria" w:eastAsia="Calibri" w:hAnsi="Cambria" w:cs="Calibri"/>
          <w:sz w:val="23"/>
          <w:szCs w:val="23"/>
        </w:rPr>
      </w:pPr>
      <w:r w:rsidRPr="008D1F1E">
        <w:rPr>
          <w:rFonts w:ascii="Cambria" w:eastAsia="Calibri" w:hAnsi="Cambria" w:cs="Calibri"/>
          <w:sz w:val="23"/>
          <w:szCs w:val="23"/>
        </w:rPr>
        <w:t xml:space="preserve"> </w:t>
      </w:r>
    </w:p>
    <w:p w14:paraId="2AA7D418" w14:textId="77777777" w:rsidR="008D1F1E" w:rsidRPr="008D1F1E" w:rsidRDefault="008D1F1E" w:rsidP="008D1F1E">
      <w:pPr>
        <w:spacing w:after="0" w:line="300" w:lineRule="atLeast"/>
        <w:jc w:val="center"/>
        <w:rPr>
          <w:rFonts w:ascii="Cambria" w:eastAsia="Calibri" w:hAnsi="Cambria" w:cs="Calibri"/>
          <w:b/>
          <w:bCs/>
          <w:sz w:val="23"/>
          <w:szCs w:val="23"/>
        </w:rPr>
      </w:pPr>
      <w:bookmarkStart w:id="0" w:name="_Hlk205542646"/>
      <w:r w:rsidRPr="008D1F1E">
        <w:rPr>
          <w:rFonts w:ascii="Cambria" w:eastAsia="Calibri" w:hAnsi="Cambria" w:cs="Calibri"/>
          <w:b/>
          <w:bCs/>
          <w:sz w:val="23"/>
          <w:szCs w:val="23"/>
        </w:rPr>
        <w:t>Čl. 4</w:t>
      </w:r>
    </w:p>
    <w:p w14:paraId="03805A2A" w14:textId="77777777" w:rsidR="008D1F1E" w:rsidRPr="008D1F1E" w:rsidRDefault="008D1F1E" w:rsidP="008D1F1E">
      <w:pPr>
        <w:spacing w:after="0" w:line="300" w:lineRule="atLeast"/>
        <w:jc w:val="center"/>
        <w:rPr>
          <w:rFonts w:ascii="Cambria" w:eastAsia="Calibri" w:hAnsi="Cambria" w:cs="Calibri"/>
          <w:sz w:val="23"/>
          <w:szCs w:val="23"/>
        </w:rPr>
      </w:pPr>
      <w:r w:rsidRPr="008D1F1E">
        <w:rPr>
          <w:rFonts w:ascii="Cambria" w:eastAsia="Calibri" w:hAnsi="Cambria" w:cs="Calibri"/>
          <w:b/>
          <w:bCs/>
          <w:sz w:val="23"/>
          <w:szCs w:val="23"/>
        </w:rPr>
        <w:t>Společná ustanovení pro žádost o podporu aktivit</w:t>
      </w:r>
    </w:p>
    <w:p w14:paraId="6E0FAEA2" w14:textId="77777777" w:rsidR="008D1F1E" w:rsidRPr="008D1F1E" w:rsidRDefault="008D1F1E" w:rsidP="008D1F1E">
      <w:pPr>
        <w:numPr>
          <w:ilvl w:val="0"/>
          <w:numId w:val="5"/>
        </w:numPr>
        <w:spacing w:after="0" w:line="300" w:lineRule="atLeast"/>
        <w:ind w:left="284" w:hanging="284"/>
        <w:contextualSpacing/>
        <w:jc w:val="both"/>
        <w:rPr>
          <w:rFonts w:ascii="Cambria" w:eastAsia="Calibri" w:hAnsi="Cambria" w:cs="Calibri"/>
          <w:sz w:val="23"/>
          <w:szCs w:val="23"/>
        </w:rPr>
      </w:pPr>
      <w:r w:rsidRPr="008D1F1E">
        <w:rPr>
          <w:rFonts w:ascii="Cambria" w:eastAsia="Calibri" w:hAnsi="Cambria" w:cs="Calibri"/>
          <w:sz w:val="23"/>
          <w:szCs w:val="23"/>
        </w:rPr>
        <w:t xml:space="preserve">Žádost o podporu aktivity podle čl. 3 písm. a) tohoto opatření může podat pouze student doktorského studijního programu ve standardní době studia navýšené o jeden rok. Žádost o podporu aktivity podle čl. 3 písm. b) tohoto opatření může podat fakulta nebo další součást univerzity. </w:t>
      </w:r>
    </w:p>
    <w:p w14:paraId="6AAB7196" w14:textId="77777777" w:rsidR="008D1F1E" w:rsidRPr="008D1F1E" w:rsidRDefault="008D1F1E" w:rsidP="008D1F1E">
      <w:pPr>
        <w:numPr>
          <w:ilvl w:val="0"/>
          <w:numId w:val="5"/>
        </w:numPr>
        <w:spacing w:after="0" w:line="300" w:lineRule="atLeast"/>
        <w:ind w:left="284" w:hanging="284"/>
        <w:contextualSpacing/>
        <w:jc w:val="both"/>
        <w:rPr>
          <w:rFonts w:ascii="Cambria" w:eastAsia="Calibri" w:hAnsi="Cambria" w:cs="Calibri"/>
          <w:sz w:val="23"/>
          <w:szCs w:val="23"/>
        </w:rPr>
      </w:pPr>
      <w:r w:rsidRPr="008D1F1E">
        <w:rPr>
          <w:rFonts w:ascii="Cambria" w:eastAsia="Calibri" w:hAnsi="Cambria" w:cs="Calibri"/>
          <w:sz w:val="23"/>
          <w:szCs w:val="23"/>
        </w:rPr>
        <w:t>Žádosti je možné podávat dvakrát ročně, a to vždy od 1. dubna do 30. dubna a od 1. listopadu do 30. listopadu.</w:t>
      </w:r>
    </w:p>
    <w:p w14:paraId="4E3187B2" w14:textId="77777777" w:rsidR="008D1F1E" w:rsidRPr="008D1F1E" w:rsidRDefault="008D1F1E" w:rsidP="008D1F1E">
      <w:pPr>
        <w:numPr>
          <w:ilvl w:val="0"/>
          <w:numId w:val="5"/>
        </w:numPr>
        <w:spacing w:after="0" w:line="300" w:lineRule="atLeast"/>
        <w:ind w:left="284" w:hanging="284"/>
        <w:contextualSpacing/>
        <w:jc w:val="both"/>
        <w:rPr>
          <w:rFonts w:ascii="Cambria" w:eastAsia="Calibri" w:hAnsi="Cambria" w:cs="Calibri"/>
          <w:sz w:val="23"/>
          <w:szCs w:val="23"/>
        </w:rPr>
      </w:pPr>
      <w:r w:rsidRPr="008D1F1E">
        <w:rPr>
          <w:rFonts w:ascii="Cambria" w:eastAsia="Calibri" w:hAnsi="Cambria" w:cs="Calibri"/>
          <w:sz w:val="23"/>
          <w:szCs w:val="23"/>
        </w:rPr>
        <w:t>Žádosti včetně všech příloh se podávají elektronicky prostřednictvím online systému IS Věda UK dostupného na adrese https://is.cuni.cz/veda nejpozději v poslední den lhůty pro podávání žádostí. V případě technických výpadků nebo v jiných případech zvláštního zřetele hodných prostřednictvím e-mailové adresy internacionalizace@cuni.cz.</w:t>
      </w:r>
    </w:p>
    <w:p w14:paraId="5D2F8956" w14:textId="77777777" w:rsidR="008D1F1E" w:rsidRPr="008D1F1E" w:rsidRDefault="008D1F1E" w:rsidP="008D1F1E">
      <w:pPr>
        <w:numPr>
          <w:ilvl w:val="0"/>
          <w:numId w:val="5"/>
        </w:numPr>
        <w:spacing w:after="0" w:line="300" w:lineRule="atLeast"/>
        <w:ind w:left="284" w:hanging="284"/>
        <w:contextualSpacing/>
        <w:jc w:val="both"/>
        <w:rPr>
          <w:rFonts w:ascii="Cambria" w:eastAsia="Calibri" w:hAnsi="Cambria" w:cs="Calibri"/>
          <w:sz w:val="23"/>
          <w:szCs w:val="23"/>
        </w:rPr>
      </w:pPr>
      <w:r w:rsidRPr="008D1F1E">
        <w:rPr>
          <w:rFonts w:ascii="Cambria" w:eastAsia="Calibri" w:hAnsi="Cambria" w:cs="Calibri"/>
          <w:sz w:val="23"/>
          <w:szCs w:val="23"/>
        </w:rPr>
        <w:t>Zažádat lze o podporu aktivity, která bude realizována v aktuálním semestru, případně v semestru následujícím, nebude-li v něm překročena maximální doba studia navýšená o jeden rok. Zpětná refundace aktivity není možná. Přidělená podpora je poskytována účelově a je vázána na konkrétního žadatele, aktivitu a termíny realizace. Změna termínu konání aktivity je možná pod podmínkou, že žadatel před konáním akce písemně informuje příslušnou fakultu nebo další součást univerzity a odpovědného univerzitního referenta Odboru zahraničních vztahů RUK prostřednictvím online systému IS Věda UK.</w:t>
      </w:r>
    </w:p>
    <w:p w14:paraId="03B481A3" w14:textId="77777777" w:rsidR="008D1F1E" w:rsidRPr="008D1F1E" w:rsidRDefault="008D1F1E" w:rsidP="008D1F1E">
      <w:pPr>
        <w:spacing w:after="0" w:line="300" w:lineRule="atLeast"/>
        <w:ind w:left="284" w:hanging="284"/>
        <w:jc w:val="both"/>
        <w:rPr>
          <w:rFonts w:ascii="Cambria" w:eastAsia="Calibri" w:hAnsi="Cambria" w:cs="Calibri"/>
          <w:sz w:val="23"/>
          <w:szCs w:val="23"/>
        </w:rPr>
      </w:pPr>
    </w:p>
    <w:p w14:paraId="3EDDF214" w14:textId="77777777" w:rsidR="008D1F1E" w:rsidRPr="008D1F1E" w:rsidRDefault="008D1F1E" w:rsidP="008D1F1E">
      <w:pPr>
        <w:spacing w:after="0" w:line="300" w:lineRule="atLeast"/>
        <w:jc w:val="center"/>
        <w:rPr>
          <w:rFonts w:ascii="Cambria" w:eastAsia="Calibri" w:hAnsi="Cambria" w:cs="Calibri"/>
          <w:b/>
          <w:bCs/>
          <w:sz w:val="23"/>
          <w:szCs w:val="23"/>
        </w:rPr>
      </w:pPr>
      <w:r w:rsidRPr="008D1F1E">
        <w:rPr>
          <w:rFonts w:ascii="Cambria" w:eastAsia="Calibri" w:hAnsi="Cambria" w:cs="Calibri"/>
          <w:b/>
          <w:bCs/>
          <w:sz w:val="23"/>
          <w:szCs w:val="23"/>
        </w:rPr>
        <w:t>Čl. 5</w:t>
      </w:r>
    </w:p>
    <w:p w14:paraId="639CB504" w14:textId="77777777" w:rsidR="008D1F1E" w:rsidRPr="008D1F1E" w:rsidRDefault="008D1F1E" w:rsidP="008D1F1E">
      <w:pPr>
        <w:spacing w:after="0" w:line="300" w:lineRule="atLeast"/>
        <w:jc w:val="center"/>
        <w:rPr>
          <w:rFonts w:ascii="Cambria" w:eastAsia="Calibri" w:hAnsi="Cambria" w:cs="Calibri"/>
          <w:sz w:val="23"/>
          <w:szCs w:val="23"/>
        </w:rPr>
      </w:pPr>
      <w:r w:rsidRPr="008D1F1E">
        <w:rPr>
          <w:rFonts w:ascii="Cambria" w:eastAsia="Calibri" w:hAnsi="Cambria" w:cs="Calibri"/>
          <w:b/>
          <w:bCs/>
          <w:sz w:val="23"/>
          <w:szCs w:val="23"/>
        </w:rPr>
        <w:t>Žádost o podporu aktivity podle čl. 3 písm. a) tohoto opatření</w:t>
      </w:r>
    </w:p>
    <w:p w14:paraId="0DD94CCC" w14:textId="77777777" w:rsidR="008D1F1E" w:rsidRPr="008D1F1E" w:rsidRDefault="008D1F1E" w:rsidP="008D1F1E">
      <w:pPr>
        <w:numPr>
          <w:ilvl w:val="0"/>
          <w:numId w:val="1"/>
        </w:numPr>
        <w:spacing w:after="0" w:line="300" w:lineRule="atLeast"/>
        <w:ind w:left="284" w:hanging="284"/>
        <w:contextualSpacing/>
        <w:jc w:val="both"/>
        <w:rPr>
          <w:rFonts w:ascii="Cambria" w:eastAsia="Calibri" w:hAnsi="Cambria" w:cs="Calibri"/>
          <w:sz w:val="23"/>
          <w:szCs w:val="23"/>
        </w:rPr>
      </w:pPr>
      <w:r w:rsidRPr="008D1F1E">
        <w:rPr>
          <w:rFonts w:ascii="Cambria" w:eastAsia="Calibri" w:hAnsi="Cambria" w:cs="Calibri"/>
          <w:sz w:val="23"/>
          <w:szCs w:val="23"/>
        </w:rPr>
        <w:t>Na základě žádosti o podporu aktivity podle čl. 3 písm. a) tohoto opatření může být studentovi přiznána finanční podpora na cestovné, ubytování a stravné. Studentovi není umožněno žádat o příspěvek na účastnický poplatek.</w:t>
      </w:r>
    </w:p>
    <w:p w14:paraId="6463E8A0" w14:textId="77777777" w:rsidR="008D1F1E" w:rsidRPr="008D1F1E" w:rsidRDefault="008D1F1E" w:rsidP="008D1F1E">
      <w:pPr>
        <w:numPr>
          <w:ilvl w:val="0"/>
          <w:numId w:val="1"/>
        </w:numPr>
        <w:spacing w:after="0" w:line="300" w:lineRule="atLeast"/>
        <w:ind w:left="284" w:hanging="284"/>
        <w:contextualSpacing/>
        <w:jc w:val="both"/>
        <w:rPr>
          <w:rFonts w:ascii="Cambria" w:eastAsia="Calibri" w:hAnsi="Cambria" w:cs="Calibri"/>
          <w:sz w:val="23"/>
          <w:szCs w:val="23"/>
        </w:rPr>
      </w:pPr>
      <w:r w:rsidRPr="008D1F1E">
        <w:rPr>
          <w:rFonts w:ascii="Cambria" w:eastAsia="Calibri" w:hAnsi="Cambria" w:cs="Calibri"/>
          <w:sz w:val="23"/>
          <w:szCs w:val="23"/>
        </w:rPr>
        <w:t>Podpora aktivity podle čl. 3 písm. a) tohoto opatření může být studentovi přiznána právě jednou, není-li dán oprávněný zájem pro jiný postup.</w:t>
      </w:r>
    </w:p>
    <w:p w14:paraId="67E03D01" w14:textId="77777777" w:rsidR="008D1F1E" w:rsidRPr="008D1F1E" w:rsidRDefault="008D1F1E" w:rsidP="008D1F1E">
      <w:pPr>
        <w:numPr>
          <w:ilvl w:val="0"/>
          <w:numId w:val="1"/>
        </w:numPr>
        <w:spacing w:after="0" w:line="300" w:lineRule="atLeast"/>
        <w:ind w:left="284" w:hanging="284"/>
        <w:contextualSpacing/>
        <w:jc w:val="both"/>
        <w:rPr>
          <w:rFonts w:ascii="Cambria" w:eastAsia="Calibri" w:hAnsi="Cambria" w:cs="Calibri"/>
          <w:sz w:val="23"/>
          <w:szCs w:val="23"/>
        </w:rPr>
      </w:pPr>
      <w:r w:rsidRPr="008D1F1E">
        <w:rPr>
          <w:rFonts w:ascii="Cambria" w:eastAsia="Calibri" w:hAnsi="Cambria" w:cs="Calibri"/>
          <w:sz w:val="23"/>
          <w:szCs w:val="23"/>
        </w:rPr>
        <w:t>Žádost o podporu aktivity podle čl. 3 písm. a) tohoto opatření v rozsahu maximálně 2 normostran musí obsahovat název plánované aktivity, její popis, osobní přínos jak pro studenta, tak i pro internacionalizaci UK. Povinnými přílohami žádosti jsou motivační dopis v rozsahu 1 normostrany, program akce a důvod výběru finanční podpory z programu POINT.</w:t>
      </w:r>
    </w:p>
    <w:p w14:paraId="20914B5F" w14:textId="77777777" w:rsidR="008D1F1E" w:rsidRPr="008D1F1E" w:rsidRDefault="008D1F1E" w:rsidP="008D1F1E">
      <w:pPr>
        <w:spacing w:after="0" w:line="300" w:lineRule="atLeast"/>
        <w:jc w:val="both"/>
        <w:rPr>
          <w:rFonts w:ascii="Cambria" w:eastAsia="Calibri" w:hAnsi="Cambria" w:cs="Calibri"/>
          <w:sz w:val="23"/>
          <w:szCs w:val="23"/>
        </w:rPr>
      </w:pPr>
    </w:p>
    <w:p w14:paraId="01054698" w14:textId="77777777" w:rsidR="008D1F1E" w:rsidRPr="008D1F1E" w:rsidRDefault="008D1F1E" w:rsidP="008D1F1E">
      <w:pPr>
        <w:spacing w:after="0" w:line="300" w:lineRule="atLeast"/>
        <w:jc w:val="center"/>
        <w:rPr>
          <w:rFonts w:ascii="Cambria" w:eastAsia="Calibri" w:hAnsi="Cambria" w:cs="Calibri"/>
          <w:b/>
          <w:bCs/>
          <w:sz w:val="23"/>
          <w:szCs w:val="23"/>
        </w:rPr>
      </w:pPr>
      <w:r w:rsidRPr="008D1F1E">
        <w:rPr>
          <w:rFonts w:ascii="Cambria" w:eastAsia="Calibri" w:hAnsi="Cambria" w:cs="Calibri"/>
          <w:b/>
          <w:bCs/>
          <w:sz w:val="23"/>
          <w:szCs w:val="23"/>
        </w:rPr>
        <w:t>Čl. 6</w:t>
      </w:r>
    </w:p>
    <w:p w14:paraId="4271E8D8" w14:textId="77777777" w:rsidR="008D1F1E" w:rsidRPr="008D1F1E" w:rsidRDefault="008D1F1E" w:rsidP="008D1F1E">
      <w:pPr>
        <w:spacing w:after="0" w:line="300" w:lineRule="atLeast"/>
        <w:jc w:val="center"/>
        <w:rPr>
          <w:rFonts w:ascii="Cambria" w:eastAsia="Calibri" w:hAnsi="Cambria" w:cs="Calibri"/>
          <w:b/>
          <w:bCs/>
          <w:sz w:val="23"/>
          <w:szCs w:val="23"/>
        </w:rPr>
      </w:pPr>
      <w:r w:rsidRPr="008D1F1E">
        <w:rPr>
          <w:rFonts w:ascii="Cambria" w:eastAsia="Calibri" w:hAnsi="Cambria" w:cs="Calibri"/>
          <w:b/>
          <w:bCs/>
          <w:sz w:val="23"/>
          <w:szCs w:val="23"/>
        </w:rPr>
        <w:lastRenderedPageBreak/>
        <w:t>Žádost o podporu aktivity podle čl. 3 písm. b) tohoto opatření</w:t>
      </w:r>
    </w:p>
    <w:p w14:paraId="26FE8615" w14:textId="77777777" w:rsidR="008D1F1E" w:rsidRPr="008D1F1E" w:rsidRDefault="008D1F1E" w:rsidP="008D1F1E">
      <w:pPr>
        <w:numPr>
          <w:ilvl w:val="0"/>
          <w:numId w:val="2"/>
        </w:numPr>
        <w:spacing w:after="0" w:line="300" w:lineRule="atLeast"/>
        <w:ind w:left="284" w:hanging="284"/>
        <w:contextualSpacing/>
        <w:jc w:val="both"/>
        <w:rPr>
          <w:rFonts w:ascii="Cambria" w:eastAsia="Calibri" w:hAnsi="Cambria" w:cs="Calibri"/>
          <w:sz w:val="23"/>
          <w:szCs w:val="23"/>
        </w:rPr>
      </w:pPr>
      <w:r w:rsidRPr="008D1F1E">
        <w:rPr>
          <w:rFonts w:ascii="Cambria" w:eastAsia="Calibri" w:hAnsi="Cambria" w:cs="Calibri"/>
          <w:sz w:val="23"/>
          <w:szCs w:val="23"/>
        </w:rPr>
        <w:t xml:space="preserve">Na základě žádosti o podporu aktivity podle čl. 3 písm. b) tohoto opatření může být poskytnuta finanční podpora pro organizaci mezinárodních letních škol a jiných </w:t>
      </w:r>
      <w:proofErr w:type="spellStart"/>
      <w:r w:rsidRPr="008D1F1E">
        <w:rPr>
          <w:rFonts w:ascii="Cambria" w:eastAsia="Calibri" w:hAnsi="Cambria" w:cs="Calibri"/>
          <w:sz w:val="23"/>
          <w:szCs w:val="23"/>
        </w:rPr>
        <w:t>extrakurikulárních</w:t>
      </w:r>
      <w:proofErr w:type="spellEnd"/>
      <w:r w:rsidRPr="008D1F1E">
        <w:rPr>
          <w:rFonts w:ascii="Cambria" w:eastAsia="Calibri" w:hAnsi="Cambria" w:cs="Calibri"/>
          <w:sz w:val="23"/>
          <w:szCs w:val="23"/>
        </w:rPr>
        <w:t xml:space="preserve"> akcí organizovaných fakultami či dalšími součástmi UK. Finanční podporu lze požadovat na cestovné, ubytování, služby, materiál a osobní náklady a stipendia. Je možné žádat i na položku s názvem „další“, kterou je však nutno přesně definovat.</w:t>
      </w:r>
    </w:p>
    <w:p w14:paraId="0D6A89E1" w14:textId="77777777" w:rsidR="008D1F1E" w:rsidRPr="008D1F1E" w:rsidRDefault="008D1F1E" w:rsidP="008D1F1E">
      <w:pPr>
        <w:numPr>
          <w:ilvl w:val="0"/>
          <w:numId w:val="2"/>
        </w:numPr>
        <w:spacing w:after="0" w:line="300" w:lineRule="atLeast"/>
        <w:ind w:left="284" w:hanging="284"/>
        <w:contextualSpacing/>
        <w:jc w:val="both"/>
        <w:rPr>
          <w:rFonts w:ascii="Cambria" w:eastAsia="Calibri" w:hAnsi="Cambria" w:cs="Calibri"/>
          <w:sz w:val="23"/>
          <w:szCs w:val="23"/>
        </w:rPr>
      </w:pPr>
      <w:r w:rsidRPr="008D1F1E">
        <w:rPr>
          <w:rFonts w:ascii="Cambria" w:eastAsia="Calibri" w:hAnsi="Cambria" w:cs="Calibri"/>
          <w:sz w:val="23"/>
          <w:szCs w:val="23"/>
        </w:rPr>
        <w:t>Opakované poskytnutí podpory stejné, podobné nebo opakující se aktivitě na základě žádosti dle čl. 3 písm. b) tohoto opatření lze nejvýše třikrát, pokud se nejedná o výjimku dle čl. 6 odst. 3 tohoto opatření.</w:t>
      </w:r>
    </w:p>
    <w:p w14:paraId="4B3843B2" w14:textId="77777777" w:rsidR="008D1F1E" w:rsidRPr="008D1F1E" w:rsidRDefault="008D1F1E" w:rsidP="008D1F1E">
      <w:pPr>
        <w:numPr>
          <w:ilvl w:val="0"/>
          <w:numId w:val="2"/>
        </w:numPr>
        <w:spacing w:after="0" w:line="300" w:lineRule="atLeast"/>
        <w:ind w:left="284" w:hanging="284"/>
        <w:contextualSpacing/>
        <w:jc w:val="both"/>
        <w:rPr>
          <w:rFonts w:ascii="Cambria" w:eastAsia="Calibri" w:hAnsi="Cambria" w:cs="Calibri"/>
          <w:sz w:val="23"/>
          <w:szCs w:val="23"/>
        </w:rPr>
      </w:pPr>
      <w:r w:rsidRPr="008D1F1E">
        <w:rPr>
          <w:rFonts w:ascii="Cambria" w:eastAsia="Calibri" w:hAnsi="Cambria" w:cs="Calibri"/>
          <w:sz w:val="23"/>
          <w:szCs w:val="23"/>
        </w:rPr>
        <w:t xml:space="preserve">Letní školy a další </w:t>
      </w:r>
      <w:proofErr w:type="spellStart"/>
      <w:r w:rsidRPr="008D1F1E">
        <w:rPr>
          <w:rFonts w:ascii="Cambria" w:eastAsia="Calibri" w:hAnsi="Cambria" w:cs="Calibri"/>
          <w:sz w:val="23"/>
          <w:szCs w:val="23"/>
        </w:rPr>
        <w:t>extrakurikulární</w:t>
      </w:r>
      <w:proofErr w:type="spellEnd"/>
      <w:r w:rsidRPr="008D1F1E">
        <w:rPr>
          <w:rFonts w:ascii="Cambria" w:eastAsia="Calibri" w:hAnsi="Cambria" w:cs="Calibri"/>
          <w:sz w:val="23"/>
          <w:szCs w:val="23"/>
        </w:rPr>
        <w:t xml:space="preserve"> akce odpovídající dlouhodobým strategickým prioritám UK mohou získávat podporu dlouhodobě či opakovaně.</w:t>
      </w:r>
    </w:p>
    <w:p w14:paraId="4889DE07" w14:textId="77777777" w:rsidR="008D1F1E" w:rsidRPr="008D1F1E" w:rsidRDefault="008D1F1E" w:rsidP="008D1F1E">
      <w:pPr>
        <w:numPr>
          <w:ilvl w:val="0"/>
          <w:numId w:val="2"/>
        </w:numPr>
        <w:spacing w:after="0" w:line="300" w:lineRule="atLeast"/>
        <w:ind w:left="284" w:hanging="284"/>
        <w:contextualSpacing/>
        <w:jc w:val="both"/>
        <w:rPr>
          <w:rFonts w:ascii="Cambria" w:eastAsia="Calibri" w:hAnsi="Cambria" w:cs="Calibri"/>
          <w:sz w:val="23"/>
          <w:szCs w:val="23"/>
        </w:rPr>
      </w:pPr>
      <w:r w:rsidRPr="008D1F1E">
        <w:rPr>
          <w:rFonts w:ascii="Cambria" w:eastAsia="Calibri" w:hAnsi="Cambria" w:cs="Calibri"/>
          <w:sz w:val="23"/>
          <w:szCs w:val="23"/>
        </w:rPr>
        <w:t xml:space="preserve">Žádost o podporu aktivity podle čl. 3 písm. b) tohoto opatření v rozsahu maximálně 3 normostrany musí obsahovat název plánované aktivity, její popis, odpovědnou osobu (děkan fakulty, ředitel další součásti UK), e-mailovou adresu na kontaktní osobu, dopad na internacionalizaci aktivit univerzity, přínos pro mobilitu studentů, finanční udržitelnost projektu, případně zdroje kofinancování. V případě, že je odpovědných osob více, musí být vybrána jako kontaktní pouze jedna. Povinnými přílohami žádosti jsou plánovaný rozpočet včetně odůvodnění jednotlivých položek rozpočtu a důvod výběru finanční podpory z programu POINT. </w:t>
      </w:r>
    </w:p>
    <w:p w14:paraId="6C178EA1" w14:textId="77777777" w:rsidR="008D1F1E" w:rsidRPr="008D1F1E" w:rsidRDefault="008D1F1E" w:rsidP="008D1F1E">
      <w:pPr>
        <w:numPr>
          <w:ilvl w:val="0"/>
          <w:numId w:val="2"/>
        </w:numPr>
        <w:spacing w:after="0" w:line="300" w:lineRule="atLeast"/>
        <w:ind w:left="284" w:hanging="284"/>
        <w:contextualSpacing/>
        <w:jc w:val="both"/>
        <w:rPr>
          <w:rFonts w:ascii="Cambria" w:eastAsia="Calibri" w:hAnsi="Cambria" w:cs="Calibri"/>
          <w:sz w:val="23"/>
          <w:szCs w:val="23"/>
        </w:rPr>
      </w:pPr>
      <w:r w:rsidRPr="008D1F1E">
        <w:rPr>
          <w:rFonts w:ascii="Cambria" w:eastAsia="Calibri" w:hAnsi="Cambria" w:cs="Calibri"/>
          <w:sz w:val="23"/>
          <w:szCs w:val="23"/>
        </w:rPr>
        <w:t>V případě žádosti podle čl. 3 písm. b) tohoto opatření o přidělení opakované podpory stejné nebo podobné aktivity, je žadatel povinen prostřednictvím online systému IS Věda UK vyplnit krátké zhodnocení předešlého ročníku, resp. předešlých ročníků.</w:t>
      </w:r>
    </w:p>
    <w:p w14:paraId="5EC79964" w14:textId="77777777" w:rsidR="008D1F1E" w:rsidRPr="008D1F1E" w:rsidRDefault="008D1F1E" w:rsidP="008D1F1E">
      <w:pPr>
        <w:spacing w:after="0" w:line="300" w:lineRule="atLeast"/>
        <w:jc w:val="center"/>
        <w:rPr>
          <w:rFonts w:ascii="Cambria" w:eastAsia="Calibri" w:hAnsi="Cambria" w:cs="Calibri"/>
          <w:sz w:val="23"/>
          <w:szCs w:val="23"/>
        </w:rPr>
      </w:pPr>
    </w:p>
    <w:p w14:paraId="2A54888A" w14:textId="77777777" w:rsidR="008D1F1E" w:rsidRPr="008D1F1E" w:rsidRDefault="008D1F1E" w:rsidP="008D1F1E">
      <w:pPr>
        <w:spacing w:after="0" w:line="300" w:lineRule="atLeast"/>
        <w:jc w:val="center"/>
        <w:rPr>
          <w:rFonts w:ascii="Cambria" w:eastAsia="Calibri" w:hAnsi="Cambria" w:cs="Calibri"/>
          <w:b/>
          <w:bCs/>
          <w:sz w:val="23"/>
          <w:szCs w:val="23"/>
        </w:rPr>
      </w:pPr>
      <w:r w:rsidRPr="008D1F1E">
        <w:rPr>
          <w:rFonts w:ascii="Cambria" w:eastAsia="Calibri" w:hAnsi="Cambria" w:cs="Calibri"/>
          <w:b/>
          <w:bCs/>
          <w:sz w:val="23"/>
          <w:szCs w:val="23"/>
        </w:rPr>
        <w:t>Čl. 7</w:t>
      </w:r>
    </w:p>
    <w:p w14:paraId="0806EF9A" w14:textId="77777777" w:rsidR="008D1F1E" w:rsidRPr="008D1F1E" w:rsidRDefault="008D1F1E" w:rsidP="008D1F1E">
      <w:pPr>
        <w:spacing w:after="0" w:line="300" w:lineRule="atLeast"/>
        <w:jc w:val="center"/>
        <w:rPr>
          <w:rFonts w:ascii="Cambria" w:eastAsia="Calibri" w:hAnsi="Cambria" w:cs="Calibri"/>
          <w:b/>
          <w:bCs/>
          <w:sz w:val="23"/>
          <w:szCs w:val="23"/>
        </w:rPr>
      </w:pPr>
      <w:r w:rsidRPr="008D1F1E">
        <w:rPr>
          <w:rFonts w:ascii="Cambria" w:eastAsia="Calibri" w:hAnsi="Cambria" w:cs="Calibri"/>
          <w:b/>
          <w:bCs/>
          <w:sz w:val="23"/>
          <w:szCs w:val="23"/>
        </w:rPr>
        <w:t>Rada programu POINT pro hodnocení žádostí o podporu aktivit</w:t>
      </w:r>
    </w:p>
    <w:p w14:paraId="0D2295C7" w14:textId="77777777" w:rsidR="008D1F1E" w:rsidRPr="008D1F1E" w:rsidRDefault="008D1F1E" w:rsidP="008D1F1E">
      <w:pPr>
        <w:numPr>
          <w:ilvl w:val="0"/>
          <w:numId w:val="4"/>
        </w:numPr>
        <w:spacing w:after="0" w:line="300" w:lineRule="atLeast"/>
        <w:ind w:left="284" w:hanging="284"/>
        <w:contextualSpacing/>
        <w:jc w:val="both"/>
        <w:rPr>
          <w:rFonts w:ascii="Cambria" w:eastAsia="Calibri" w:hAnsi="Cambria" w:cs="Calibri"/>
          <w:sz w:val="23"/>
          <w:szCs w:val="23"/>
        </w:rPr>
      </w:pPr>
      <w:r w:rsidRPr="008D1F1E">
        <w:rPr>
          <w:rFonts w:ascii="Cambria" w:eastAsia="Calibri" w:hAnsi="Cambria" w:cs="Calibri"/>
          <w:sz w:val="23"/>
          <w:szCs w:val="23"/>
        </w:rPr>
        <w:t xml:space="preserve">Zřizuje se Rada programu POINT (dále jen „Rada”), jejímž předsedou je prorektor pro zahraniční záležitosti UK. Dále má Rada šest členů, které stanoví rektor na základě návrhu předsedy. </w:t>
      </w:r>
    </w:p>
    <w:p w14:paraId="02D8BAEE" w14:textId="77777777" w:rsidR="008D1F1E" w:rsidRPr="008D1F1E" w:rsidRDefault="008D1F1E" w:rsidP="008D1F1E">
      <w:pPr>
        <w:numPr>
          <w:ilvl w:val="0"/>
          <w:numId w:val="4"/>
        </w:numPr>
        <w:spacing w:after="0" w:line="300" w:lineRule="atLeast"/>
        <w:ind w:left="284" w:hanging="284"/>
        <w:contextualSpacing/>
        <w:jc w:val="both"/>
        <w:rPr>
          <w:rFonts w:ascii="Cambria" w:eastAsia="Calibri" w:hAnsi="Cambria" w:cs="Calibri"/>
          <w:sz w:val="23"/>
          <w:szCs w:val="23"/>
        </w:rPr>
      </w:pPr>
      <w:r w:rsidRPr="008D1F1E">
        <w:rPr>
          <w:rFonts w:ascii="Cambria" w:eastAsia="Calibri" w:hAnsi="Cambria" w:cs="Calibri"/>
          <w:sz w:val="23"/>
          <w:szCs w:val="23"/>
        </w:rPr>
        <w:t xml:space="preserve">Rada posuzuje předložené žádosti o podporu aktivit podle čl. 3 tohoto opatření a dává rektorovi doporučující stanoviska ohledně hodnocení žádostí. </w:t>
      </w:r>
    </w:p>
    <w:p w14:paraId="4F87E273" w14:textId="77777777" w:rsidR="008D1F1E" w:rsidRPr="008D1F1E" w:rsidRDefault="008D1F1E" w:rsidP="008D1F1E">
      <w:pPr>
        <w:numPr>
          <w:ilvl w:val="0"/>
          <w:numId w:val="4"/>
        </w:numPr>
        <w:spacing w:after="0" w:line="300" w:lineRule="atLeast"/>
        <w:ind w:left="284" w:hanging="284"/>
        <w:contextualSpacing/>
        <w:jc w:val="both"/>
        <w:rPr>
          <w:rFonts w:ascii="Cambria" w:eastAsia="Calibri" w:hAnsi="Cambria" w:cs="Calibri"/>
          <w:sz w:val="23"/>
          <w:szCs w:val="23"/>
        </w:rPr>
      </w:pPr>
      <w:r w:rsidRPr="008D1F1E">
        <w:rPr>
          <w:rFonts w:ascii="Cambria" w:eastAsia="Calibri" w:hAnsi="Cambria" w:cs="Calibri"/>
          <w:sz w:val="23"/>
          <w:szCs w:val="23"/>
        </w:rPr>
        <w:t>Rada se schází nejméně dvakrát ročně v návaznosti na termíny podávání žádostí o podporu aktivit. Rada posuzuje žádosti nejpozději do 30 dnů od konce lhůty pro podávání žádostí.</w:t>
      </w:r>
    </w:p>
    <w:p w14:paraId="2B073324" w14:textId="77777777" w:rsidR="008D1F1E" w:rsidRPr="008D1F1E" w:rsidRDefault="008D1F1E" w:rsidP="008D1F1E">
      <w:pPr>
        <w:numPr>
          <w:ilvl w:val="0"/>
          <w:numId w:val="4"/>
        </w:numPr>
        <w:spacing w:after="0" w:line="300" w:lineRule="atLeast"/>
        <w:ind w:left="284" w:hanging="284"/>
        <w:contextualSpacing/>
        <w:jc w:val="both"/>
        <w:rPr>
          <w:rFonts w:ascii="Cambria" w:eastAsia="Calibri" w:hAnsi="Cambria" w:cs="Calibri"/>
          <w:sz w:val="23"/>
          <w:szCs w:val="23"/>
        </w:rPr>
      </w:pPr>
      <w:r w:rsidRPr="008D1F1E">
        <w:rPr>
          <w:rFonts w:ascii="Cambria" w:eastAsia="Calibri" w:hAnsi="Cambria" w:cs="Calibri"/>
          <w:sz w:val="23"/>
          <w:szCs w:val="23"/>
        </w:rPr>
        <w:t>Po administrativní stránce zajišťuje přijímání žádostí o podporu a práci Rady Odbor zahraničních vztahů RUK.</w:t>
      </w:r>
    </w:p>
    <w:p w14:paraId="4E41C2FF" w14:textId="77777777" w:rsidR="008D1F1E" w:rsidRPr="008D1F1E" w:rsidRDefault="008D1F1E" w:rsidP="008D1F1E">
      <w:pPr>
        <w:spacing w:after="0" w:line="300" w:lineRule="atLeast"/>
        <w:ind w:left="426" w:hanging="426"/>
        <w:jc w:val="both"/>
        <w:rPr>
          <w:rFonts w:ascii="Cambria" w:eastAsia="Calibri" w:hAnsi="Cambria" w:cs="Calibri"/>
          <w:sz w:val="23"/>
          <w:szCs w:val="23"/>
        </w:rPr>
      </w:pPr>
      <w:r w:rsidRPr="008D1F1E">
        <w:rPr>
          <w:rFonts w:ascii="Cambria" w:eastAsia="Calibri" w:hAnsi="Cambria" w:cs="Calibri"/>
          <w:sz w:val="23"/>
          <w:szCs w:val="23"/>
        </w:rPr>
        <w:t xml:space="preserve"> </w:t>
      </w:r>
    </w:p>
    <w:p w14:paraId="4BE27F16" w14:textId="77777777" w:rsidR="008D1F1E" w:rsidRPr="008D1F1E" w:rsidRDefault="008D1F1E" w:rsidP="008D1F1E">
      <w:pPr>
        <w:spacing w:after="0" w:line="300" w:lineRule="atLeast"/>
        <w:jc w:val="center"/>
        <w:rPr>
          <w:rFonts w:ascii="Cambria" w:eastAsia="Calibri" w:hAnsi="Cambria" w:cs="Calibri"/>
          <w:b/>
          <w:bCs/>
          <w:sz w:val="23"/>
          <w:szCs w:val="23"/>
        </w:rPr>
      </w:pPr>
      <w:r w:rsidRPr="008D1F1E">
        <w:rPr>
          <w:rFonts w:ascii="Cambria" w:eastAsia="Calibri" w:hAnsi="Cambria" w:cs="Calibri"/>
          <w:b/>
          <w:bCs/>
          <w:sz w:val="23"/>
          <w:szCs w:val="23"/>
        </w:rPr>
        <w:t>Čl. 8</w:t>
      </w:r>
    </w:p>
    <w:p w14:paraId="4B324FA6" w14:textId="77777777" w:rsidR="008D1F1E" w:rsidRPr="008D1F1E" w:rsidRDefault="008D1F1E" w:rsidP="008D1F1E">
      <w:pPr>
        <w:spacing w:after="0" w:line="300" w:lineRule="atLeast"/>
        <w:jc w:val="center"/>
        <w:rPr>
          <w:rFonts w:ascii="Cambria" w:eastAsia="Calibri" w:hAnsi="Cambria" w:cs="Calibri"/>
          <w:sz w:val="23"/>
          <w:szCs w:val="23"/>
        </w:rPr>
      </w:pPr>
      <w:r w:rsidRPr="008D1F1E">
        <w:rPr>
          <w:rFonts w:ascii="Cambria" w:eastAsia="Calibri" w:hAnsi="Cambria" w:cs="Calibri"/>
          <w:b/>
          <w:bCs/>
          <w:sz w:val="23"/>
          <w:szCs w:val="23"/>
        </w:rPr>
        <w:t>Kritéria hodnocení žádostí</w:t>
      </w:r>
    </w:p>
    <w:p w14:paraId="64267948" w14:textId="77777777" w:rsidR="008D1F1E" w:rsidRPr="008D1F1E" w:rsidRDefault="008D1F1E" w:rsidP="008D1F1E">
      <w:pPr>
        <w:numPr>
          <w:ilvl w:val="0"/>
          <w:numId w:val="14"/>
        </w:numPr>
        <w:spacing w:after="0" w:line="300" w:lineRule="atLeast"/>
        <w:ind w:left="284" w:hanging="284"/>
        <w:contextualSpacing/>
        <w:jc w:val="both"/>
        <w:rPr>
          <w:rFonts w:ascii="Cambria" w:eastAsia="Calibri" w:hAnsi="Cambria" w:cs="Calibri"/>
          <w:sz w:val="23"/>
          <w:szCs w:val="23"/>
        </w:rPr>
      </w:pPr>
      <w:r w:rsidRPr="008D1F1E">
        <w:rPr>
          <w:rFonts w:ascii="Cambria" w:eastAsia="Calibri" w:hAnsi="Cambria" w:cs="Calibri"/>
          <w:sz w:val="23"/>
          <w:szCs w:val="23"/>
        </w:rPr>
        <w:t>Kritéria pro hodnocení žádostí o podporu podle čl. 3 písm. a) tohoto opatření jsou zejména:</w:t>
      </w:r>
    </w:p>
    <w:bookmarkEnd w:id="0"/>
    <w:p w14:paraId="3307A12A" w14:textId="77777777" w:rsidR="008D1F1E" w:rsidRPr="008D1F1E" w:rsidRDefault="008D1F1E" w:rsidP="008D1F1E">
      <w:pPr>
        <w:widowControl w:val="0"/>
        <w:numPr>
          <w:ilvl w:val="0"/>
          <w:numId w:val="15"/>
        </w:numPr>
        <w:autoSpaceDE w:val="0"/>
        <w:autoSpaceDN w:val="0"/>
        <w:adjustRightInd w:val="0"/>
        <w:spacing w:after="0" w:line="300" w:lineRule="atLeast"/>
        <w:ind w:left="709" w:hanging="425"/>
        <w:contextualSpacing/>
        <w:jc w:val="both"/>
        <w:rPr>
          <w:rFonts w:ascii="Cambria" w:eastAsia="Calibri" w:hAnsi="Cambria" w:cs="Calibri"/>
          <w:sz w:val="23"/>
          <w:szCs w:val="23"/>
        </w:rPr>
      </w:pPr>
      <w:r w:rsidRPr="008D1F1E">
        <w:rPr>
          <w:rFonts w:ascii="Cambria" w:eastAsia="Calibri" w:hAnsi="Cambria" w:cs="Calibri"/>
          <w:sz w:val="23"/>
          <w:szCs w:val="23"/>
        </w:rPr>
        <w:t>motivace k výjezdu (záměr a cíle, souvislost se studiem, další relevantní univerzitní i mimouniverzitní činnost, jazyková připravenost),</w:t>
      </w:r>
    </w:p>
    <w:p w14:paraId="46BE9236" w14:textId="77777777" w:rsidR="008D1F1E" w:rsidRPr="008D1F1E" w:rsidRDefault="008D1F1E" w:rsidP="008D1F1E">
      <w:pPr>
        <w:widowControl w:val="0"/>
        <w:numPr>
          <w:ilvl w:val="0"/>
          <w:numId w:val="15"/>
        </w:numPr>
        <w:autoSpaceDE w:val="0"/>
        <w:autoSpaceDN w:val="0"/>
        <w:adjustRightInd w:val="0"/>
        <w:spacing w:after="0" w:line="300" w:lineRule="atLeast"/>
        <w:ind w:left="709" w:hanging="425"/>
        <w:contextualSpacing/>
        <w:jc w:val="both"/>
        <w:rPr>
          <w:rFonts w:ascii="Cambria" w:eastAsia="Calibri" w:hAnsi="Cambria" w:cs="Calibri"/>
          <w:sz w:val="23"/>
          <w:szCs w:val="23"/>
        </w:rPr>
      </w:pPr>
      <w:r w:rsidRPr="008D1F1E">
        <w:rPr>
          <w:rFonts w:ascii="Cambria" w:eastAsia="Calibri" w:hAnsi="Cambria" w:cs="Calibri"/>
          <w:sz w:val="23"/>
          <w:szCs w:val="23"/>
        </w:rPr>
        <w:t>program akce (souvislost se studiem),</w:t>
      </w:r>
    </w:p>
    <w:p w14:paraId="17FC062C" w14:textId="77777777" w:rsidR="008D1F1E" w:rsidRPr="008D1F1E" w:rsidRDefault="008D1F1E" w:rsidP="008D1F1E">
      <w:pPr>
        <w:widowControl w:val="0"/>
        <w:numPr>
          <w:ilvl w:val="0"/>
          <w:numId w:val="15"/>
        </w:numPr>
        <w:autoSpaceDE w:val="0"/>
        <w:autoSpaceDN w:val="0"/>
        <w:adjustRightInd w:val="0"/>
        <w:spacing w:after="0" w:line="300" w:lineRule="atLeast"/>
        <w:ind w:left="709" w:hanging="425"/>
        <w:contextualSpacing/>
        <w:jc w:val="both"/>
        <w:rPr>
          <w:rFonts w:ascii="Cambria" w:eastAsia="Calibri" w:hAnsi="Cambria" w:cs="Calibri"/>
          <w:sz w:val="23"/>
          <w:szCs w:val="23"/>
        </w:rPr>
      </w:pPr>
      <w:r w:rsidRPr="008D1F1E">
        <w:rPr>
          <w:rFonts w:ascii="Cambria" w:eastAsia="Calibri" w:hAnsi="Cambria" w:cs="Calibri"/>
          <w:sz w:val="23"/>
          <w:szCs w:val="23"/>
        </w:rPr>
        <w:t>priorita přidělená příslušnou fakultou či další součástí univerzity podle čl. 10 odst. 1 tohoto opatření</w:t>
      </w:r>
    </w:p>
    <w:p w14:paraId="3A8596AF" w14:textId="77777777" w:rsidR="008D1F1E" w:rsidRPr="008D1F1E" w:rsidRDefault="008D1F1E" w:rsidP="008D1F1E">
      <w:pPr>
        <w:widowControl w:val="0"/>
        <w:numPr>
          <w:ilvl w:val="0"/>
          <w:numId w:val="15"/>
        </w:numPr>
        <w:autoSpaceDE w:val="0"/>
        <w:autoSpaceDN w:val="0"/>
        <w:adjustRightInd w:val="0"/>
        <w:spacing w:after="0" w:line="300" w:lineRule="atLeast"/>
        <w:ind w:left="709" w:hanging="425"/>
        <w:contextualSpacing/>
        <w:jc w:val="both"/>
        <w:rPr>
          <w:rFonts w:ascii="Cambria" w:eastAsia="Calibri" w:hAnsi="Cambria" w:cs="Calibri"/>
          <w:sz w:val="23"/>
          <w:szCs w:val="23"/>
        </w:rPr>
      </w:pPr>
      <w:r w:rsidRPr="008D1F1E">
        <w:rPr>
          <w:rFonts w:ascii="Cambria" w:eastAsia="Calibri" w:hAnsi="Cambria" w:cs="Calibri"/>
          <w:sz w:val="23"/>
          <w:szCs w:val="23"/>
        </w:rPr>
        <w:t xml:space="preserve">omezená možnost podpory z jiných univerzitních zdrojů (například z programu Erasmus+), </w:t>
      </w:r>
    </w:p>
    <w:p w14:paraId="31F2831A" w14:textId="77777777" w:rsidR="008D1F1E" w:rsidRPr="008D1F1E" w:rsidRDefault="008D1F1E" w:rsidP="008D1F1E">
      <w:pPr>
        <w:widowControl w:val="0"/>
        <w:numPr>
          <w:ilvl w:val="0"/>
          <w:numId w:val="15"/>
        </w:numPr>
        <w:autoSpaceDE w:val="0"/>
        <w:autoSpaceDN w:val="0"/>
        <w:adjustRightInd w:val="0"/>
        <w:spacing w:after="0" w:line="300" w:lineRule="atLeast"/>
        <w:ind w:left="709" w:hanging="425"/>
        <w:contextualSpacing/>
        <w:jc w:val="both"/>
        <w:rPr>
          <w:rFonts w:ascii="Cambria" w:eastAsia="Calibri" w:hAnsi="Cambria" w:cs="Calibri"/>
          <w:sz w:val="23"/>
          <w:szCs w:val="23"/>
        </w:rPr>
      </w:pPr>
      <w:r w:rsidRPr="008D1F1E">
        <w:rPr>
          <w:rFonts w:ascii="Cambria" w:eastAsia="Calibri" w:hAnsi="Cambria" w:cs="Calibri"/>
          <w:sz w:val="23"/>
          <w:szCs w:val="23"/>
        </w:rPr>
        <w:lastRenderedPageBreak/>
        <w:t>prioritizace žádostí, které nebyly v rámci programu POINT v minulosti již podpořeny v rámci stejného typu studia,</w:t>
      </w:r>
    </w:p>
    <w:p w14:paraId="3F9C59E2" w14:textId="77777777" w:rsidR="008D1F1E" w:rsidRPr="008D1F1E" w:rsidRDefault="008D1F1E" w:rsidP="008D1F1E">
      <w:pPr>
        <w:widowControl w:val="0"/>
        <w:numPr>
          <w:ilvl w:val="0"/>
          <w:numId w:val="15"/>
        </w:numPr>
        <w:autoSpaceDE w:val="0"/>
        <w:autoSpaceDN w:val="0"/>
        <w:adjustRightInd w:val="0"/>
        <w:spacing w:after="0" w:line="300" w:lineRule="atLeast"/>
        <w:ind w:left="709" w:hanging="425"/>
        <w:rPr>
          <w:rFonts w:ascii="Cambria" w:eastAsia="Calibri" w:hAnsi="Cambria" w:cs="Calibri"/>
          <w:sz w:val="23"/>
          <w:szCs w:val="23"/>
        </w:rPr>
      </w:pPr>
      <w:r w:rsidRPr="008D1F1E">
        <w:rPr>
          <w:rFonts w:ascii="Cambria" w:eastAsia="Calibri" w:hAnsi="Cambria" w:cs="Calibri"/>
          <w:sz w:val="23"/>
          <w:szCs w:val="23"/>
        </w:rPr>
        <w:t>prioritizace strategických partnerů a meziuniverzitních aliancí (4EU+, CENTRAL) podle příslušného opatření rektora,</w:t>
      </w:r>
    </w:p>
    <w:p w14:paraId="6C30F9FB" w14:textId="77777777" w:rsidR="008D1F1E" w:rsidRPr="008D1F1E" w:rsidRDefault="008D1F1E" w:rsidP="008D1F1E">
      <w:pPr>
        <w:widowControl w:val="0"/>
        <w:numPr>
          <w:ilvl w:val="0"/>
          <w:numId w:val="15"/>
        </w:numPr>
        <w:autoSpaceDE w:val="0"/>
        <w:autoSpaceDN w:val="0"/>
        <w:adjustRightInd w:val="0"/>
        <w:spacing w:after="0" w:line="300" w:lineRule="atLeast"/>
        <w:ind w:left="709" w:hanging="425"/>
        <w:rPr>
          <w:rFonts w:ascii="Cambria" w:eastAsia="Calibri" w:hAnsi="Cambria" w:cs="Calibri"/>
          <w:sz w:val="23"/>
          <w:szCs w:val="23"/>
        </w:rPr>
      </w:pPr>
      <w:r w:rsidRPr="008D1F1E">
        <w:rPr>
          <w:rFonts w:ascii="Cambria" w:eastAsia="Calibri" w:hAnsi="Cambria" w:cs="Calibri"/>
          <w:sz w:val="23"/>
          <w:szCs w:val="23"/>
        </w:rPr>
        <w:t xml:space="preserve">prioritizace žádostí týkajících se mobilit na univerzity, které jsou v době podání žádosti umístěny na prvních 100 příčkách v rámci QS </w:t>
      </w:r>
      <w:proofErr w:type="spellStart"/>
      <w:r w:rsidRPr="008D1F1E">
        <w:rPr>
          <w:rFonts w:ascii="Cambria" w:eastAsia="Calibri" w:hAnsi="Cambria" w:cs="Calibri"/>
          <w:sz w:val="23"/>
          <w:szCs w:val="23"/>
        </w:rPr>
        <w:t>World</w:t>
      </w:r>
      <w:proofErr w:type="spellEnd"/>
      <w:r w:rsidRPr="008D1F1E">
        <w:rPr>
          <w:rFonts w:ascii="Cambria" w:eastAsia="Calibri" w:hAnsi="Cambria" w:cs="Calibri"/>
          <w:sz w:val="23"/>
          <w:szCs w:val="23"/>
        </w:rPr>
        <w:t xml:space="preserve"> University </w:t>
      </w:r>
      <w:proofErr w:type="spellStart"/>
      <w:r w:rsidRPr="008D1F1E">
        <w:rPr>
          <w:rFonts w:ascii="Cambria" w:eastAsia="Calibri" w:hAnsi="Cambria" w:cs="Calibri"/>
          <w:sz w:val="23"/>
          <w:szCs w:val="23"/>
        </w:rPr>
        <w:t>Rankings</w:t>
      </w:r>
      <w:proofErr w:type="spellEnd"/>
      <w:r w:rsidRPr="008D1F1E">
        <w:rPr>
          <w:rFonts w:ascii="Cambria" w:eastAsia="Calibri" w:hAnsi="Cambria" w:cs="Calibri"/>
          <w:sz w:val="23"/>
          <w:szCs w:val="23"/>
        </w:rPr>
        <w:t>.</w:t>
      </w:r>
    </w:p>
    <w:p w14:paraId="2DF30BF2" w14:textId="77777777" w:rsidR="008D1F1E" w:rsidRPr="008D1F1E" w:rsidRDefault="008D1F1E" w:rsidP="008D1F1E">
      <w:pPr>
        <w:widowControl w:val="0"/>
        <w:numPr>
          <w:ilvl w:val="0"/>
          <w:numId w:val="14"/>
        </w:numPr>
        <w:autoSpaceDE w:val="0"/>
        <w:autoSpaceDN w:val="0"/>
        <w:adjustRightInd w:val="0"/>
        <w:spacing w:after="0" w:line="300" w:lineRule="atLeast"/>
        <w:contextualSpacing/>
        <w:jc w:val="both"/>
        <w:rPr>
          <w:rFonts w:ascii="Cambria" w:eastAsia="Calibri" w:hAnsi="Cambria" w:cs="Calibri"/>
          <w:sz w:val="23"/>
          <w:szCs w:val="23"/>
        </w:rPr>
      </w:pPr>
      <w:r w:rsidRPr="008D1F1E">
        <w:rPr>
          <w:rFonts w:ascii="Cambria" w:eastAsia="Calibri" w:hAnsi="Cambria" w:cs="Calibri"/>
          <w:sz w:val="23"/>
          <w:szCs w:val="23"/>
        </w:rPr>
        <w:t>Žádá-li o podporu stejné aktivity podle čl. 3 písm. a) tohoto opatření více studentů, stanoví Rada dle hodnocení kritérií podle odstavce 1 tohoto článku jejich pořadí a doporučí počet podpořených žádostí.</w:t>
      </w:r>
    </w:p>
    <w:p w14:paraId="601DFCD5" w14:textId="77777777" w:rsidR="008D1F1E" w:rsidRPr="008D1F1E" w:rsidRDefault="008D1F1E" w:rsidP="008D1F1E">
      <w:pPr>
        <w:widowControl w:val="0"/>
        <w:numPr>
          <w:ilvl w:val="0"/>
          <w:numId w:val="14"/>
        </w:numPr>
        <w:autoSpaceDE w:val="0"/>
        <w:autoSpaceDN w:val="0"/>
        <w:adjustRightInd w:val="0"/>
        <w:spacing w:after="0" w:line="300" w:lineRule="atLeast"/>
        <w:ind w:left="284" w:hanging="284"/>
        <w:contextualSpacing/>
        <w:jc w:val="both"/>
        <w:rPr>
          <w:rFonts w:ascii="Cambria" w:eastAsia="Calibri" w:hAnsi="Cambria" w:cs="Calibri"/>
          <w:sz w:val="23"/>
          <w:szCs w:val="23"/>
        </w:rPr>
      </w:pPr>
      <w:r w:rsidRPr="008D1F1E">
        <w:rPr>
          <w:rFonts w:ascii="Cambria" w:eastAsia="Calibri" w:hAnsi="Cambria" w:cs="Calibri"/>
          <w:sz w:val="23"/>
          <w:szCs w:val="23"/>
        </w:rPr>
        <w:t>Kritéria pro hodnocení žádostí o podporu podle čl. 3 písm. b) tohoto opatření jsou zejména:</w:t>
      </w:r>
    </w:p>
    <w:p w14:paraId="797960E0" w14:textId="77777777" w:rsidR="008D1F1E" w:rsidRPr="008D1F1E" w:rsidRDefault="008D1F1E" w:rsidP="008D1F1E">
      <w:pPr>
        <w:widowControl w:val="0"/>
        <w:numPr>
          <w:ilvl w:val="0"/>
          <w:numId w:val="13"/>
        </w:numPr>
        <w:autoSpaceDE w:val="0"/>
        <w:autoSpaceDN w:val="0"/>
        <w:adjustRightInd w:val="0"/>
        <w:spacing w:after="0" w:line="300" w:lineRule="atLeast"/>
        <w:ind w:hanging="436"/>
        <w:contextualSpacing/>
        <w:jc w:val="both"/>
        <w:rPr>
          <w:rFonts w:ascii="Cambria" w:eastAsia="Calibri" w:hAnsi="Cambria" w:cs="Calibri"/>
          <w:sz w:val="23"/>
          <w:szCs w:val="23"/>
        </w:rPr>
      </w:pPr>
      <w:r w:rsidRPr="008D1F1E">
        <w:rPr>
          <w:rFonts w:ascii="Cambria" w:eastAsia="Calibri" w:hAnsi="Cambria" w:cs="Calibri"/>
          <w:sz w:val="23"/>
          <w:szCs w:val="23"/>
        </w:rPr>
        <w:t xml:space="preserve">přínos aktivity k podpoře internacionalizace UK, </w:t>
      </w:r>
    </w:p>
    <w:p w14:paraId="408667FD" w14:textId="77777777" w:rsidR="008D1F1E" w:rsidRPr="008D1F1E" w:rsidRDefault="008D1F1E" w:rsidP="008D1F1E">
      <w:pPr>
        <w:widowControl w:val="0"/>
        <w:numPr>
          <w:ilvl w:val="0"/>
          <w:numId w:val="13"/>
        </w:numPr>
        <w:autoSpaceDE w:val="0"/>
        <w:autoSpaceDN w:val="0"/>
        <w:adjustRightInd w:val="0"/>
        <w:spacing w:after="0" w:line="300" w:lineRule="atLeast"/>
        <w:ind w:hanging="436"/>
        <w:contextualSpacing/>
        <w:jc w:val="both"/>
        <w:rPr>
          <w:rFonts w:ascii="Cambria" w:eastAsia="Calibri" w:hAnsi="Cambria" w:cs="Calibri"/>
          <w:sz w:val="23"/>
          <w:szCs w:val="23"/>
        </w:rPr>
      </w:pPr>
      <w:r w:rsidRPr="008D1F1E">
        <w:rPr>
          <w:rFonts w:ascii="Cambria" w:eastAsia="Calibri" w:hAnsi="Cambria" w:cs="Calibri"/>
          <w:sz w:val="23"/>
          <w:szCs w:val="23"/>
        </w:rPr>
        <w:t>efektivita a zdůvodnění využití přidělených prostředků,</w:t>
      </w:r>
    </w:p>
    <w:p w14:paraId="7F501D10" w14:textId="77777777" w:rsidR="008D1F1E" w:rsidRPr="008D1F1E" w:rsidRDefault="008D1F1E" w:rsidP="008D1F1E">
      <w:pPr>
        <w:widowControl w:val="0"/>
        <w:numPr>
          <w:ilvl w:val="0"/>
          <w:numId w:val="13"/>
        </w:numPr>
        <w:autoSpaceDE w:val="0"/>
        <w:autoSpaceDN w:val="0"/>
        <w:adjustRightInd w:val="0"/>
        <w:spacing w:after="0" w:line="300" w:lineRule="atLeast"/>
        <w:ind w:hanging="436"/>
        <w:contextualSpacing/>
        <w:jc w:val="both"/>
        <w:rPr>
          <w:rFonts w:ascii="Cambria" w:eastAsia="Calibri" w:hAnsi="Cambria" w:cs="Calibri"/>
          <w:sz w:val="23"/>
          <w:szCs w:val="23"/>
        </w:rPr>
      </w:pPr>
      <w:r w:rsidRPr="008D1F1E">
        <w:rPr>
          <w:rFonts w:ascii="Cambria" w:eastAsia="Calibri" w:hAnsi="Cambria" w:cs="Calibri"/>
          <w:sz w:val="23"/>
          <w:szCs w:val="23"/>
        </w:rPr>
        <w:t>zastoupení žádostí z různých fakult, respektive dalších součástí UK,</w:t>
      </w:r>
    </w:p>
    <w:p w14:paraId="3F77EBF1" w14:textId="77777777" w:rsidR="008D1F1E" w:rsidRPr="008D1F1E" w:rsidRDefault="008D1F1E" w:rsidP="008D1F1E">
      <w:pPr>
        <w:widowControl w:val="0"/>
        <w:numPr>
          <w:ilvl w:val="0"/>
          <w:numId w:val="13"/>
        </w:numPr>
        <w:autoSpaceDE w:val="0"/>
        <w:autoSpaceDN w:val="0"/>
        <w:adjustRightInd w:val="0"/>
        <w:spacing w:after="0" w:line="300" w:lineRule="atLeast"/>
        <w:ind w:hanging="436"/>
        <w:contextualSpacing/>
        <w:jc w:val="both"/>
        <w:rPr>
          <w:rFonts w:ascii="Cambria" w:eastAsia="Calibri" w:hAnsi="Cambria" w:cs="Calibri"/>
          <w:sz w:val="23"/>
          <w:szCs w:val="23"/>
        </w:rPr>
      </w:pPr>
      <w:r w:rsidRPr="008D1F1E">
        <w:rPr>
          <w:rFonts w:ascii="Cambria" w:eastAsia="Calibri" w:hAnsi="Cambria" w:cs="Calibri"/>
          <w:sz w:val="23"/>
          <w:szCs w:val="23"/>
        </w:rPr>
        <w:t xml:space="preserve">omezená možnost podpory z jiných univerzitních zdrojů, </w:t>
      </w:r>
    </w:p>
    <w:p w14:paraId="76A36393" w14:textId="77777777" w:rsidR="008D1F1E" w:rsidRPr="008D1F1E" w:rsidRDefault="008D1F1E" w:rsidP="008D1F1E">
      <w:pPr>
        <w:widowControl w:val="0"/>
        <w:numPr>
          <w:ilvl w:val="0"/>
          <w:numId w:val="13"/>
        </w:numPr>
        <w:autoSpaceDE w:val="0"/>
        <w:autoSpaceDN w:val="0"/>
        <w:adjustRightInd w:val="0"/>
        <w:spacing w:after="0" w:line="300" w:lineRule="atLeast"/>
        <w:ind w:hanging="436"/>
        <w:contextualSpacing/>
        <w:jc w:val="both"/>
        <w:rPr>
          <w:rFonts w:ascii="Cambria" w:eastAsia="Calibri" w:hAnsi="Cambria" w:cs="Calibri"/>
          <w:sz w:val="23"/>
          <w:szCs w:val="23"/>
        </w:rPr>
      </w:pPr>
      <w:r w:rsidRPr="008D1F1E">
        <w:rPr>
          <w:rFonts w:ascii="Cambria" w:eastAsia="Calibri" w:hAnsi="Cambria" w:cs="Calibri"/>
          <w:sz w:val="23"/>
          <w:szCs w:val="23"/>
        </w:rPr>
        <w:t>zhodnocení předešlého ročníku, resp. předešlých ročníků v případě žádosti o podporu opakující se aktivity,</w:t>
      </w:r>
    </w:p>
    <w:p w14:paraId="752FF53C" w14:textId="77777777" w:rsidR="008D1F1E" w:rsidRPr="008D1F1E" w:rsidRDefault="008D1F1E" w:rsidP="008D1F1E">
      <w:pPr>
        <w:widowControl w:val="0"/>
        <w:numPr>
          <w:ilvl w:val="0"/>
          <w:numId w:val="13"/>
        </w:numPr>
        <w:autoSpaceDE w:val="0"/>
        <w:autoSpaceDN w:val="0"/>
        <w:adjustRightInd w:val="0"/>
        <w:spacing w:after="0" w:line="300" w:lineRule="atLeast"/>
        <w:ind w:hanging="436"/>
        <w:contextualSpacing/>
        <w:jc w:val="both"/>
        <w:rPr>
          <w:rFonts w:ascii="Cambria" w:eastAsia="Calibri" w:hAnsi="Cambria" w:cs="Calibri"/>
          <w:sz w:val="23"/>
          <w:szCs w:val="23"/>
        </w:rPr>
      </w:pPr>
      <w:r w:rsidRPr="008D1F1E">
        <w:rPr>
          <w:rFonts w:ascii="Cambria" w:eastAsia="Calibri" w:hAnsi="Cambria" w:cs="Calibri"/>
          <w:sz w:val="23"/>
          <w:szCs w:val="23"/>
        </w:rPr>
        <w:t>prioritizace žádostí, které nebyly v rámci programu POINT v minulosti již podpořeny,</w:t>
      </w:r>
    </w:p>
    <w:p w14:paraId="4BE0024C" w14:textId="77777777" w:rsidR="008D1F1E" w:rsidRPr="008D1F1E" w:rsidRDefault="008D1F1E" w:rsidP="008D1F1E">
      <w:pPr>
        <w:widowControl w:val="0"/>
        <w:numPr>
          <w:ilvl w:val="0"/>
          <w:numId w:val="13"/>
        </w:numPr>
        <w:autoSpaceDE w:val="0"/>
        <w:autoSpaceDN w:val="0"/>
        <w:adjustRightInd w:val="0"/>
        <w:spacing w:after="0" w:line="300" w:lineRule="atLeast"/>
        <w:ind w:hanging="436"/>
        <w:contextualSpacing/>
        <w:jc w:val="both"/>
        <w:rPr>
          <w:rFonts w:ascii="Cambria" w:eastAsia="Calibri" w:hAnsi="Cambria" w:cs="Calibri"/>
          <w:sz w:val="23"/>
          <w:szCs w:val="23"/>
        </w:rPr>
      </w:pPr>
      <w:r w:rsidRPr="008D1F1E">
        <w:rPr>
          <w:rFonts w:ascii="Cambria" w:eastAsia="Calibri" w:hAnsi="Cambria" w:cs="Calibri"/>
          <w:sz w:val="23"/>
          <w:szCs w:val="23"/>
        </w:rPr>
        <w:t>priorita přidělená příslušnou fakultou či další součástí univerzity podle čl. 10 odst. 1 tohoto opatření.</w:t>
      </w:r>
    </w:p>
    <w:p w14:paraId="6BC4EF0E" w14:textId="77777777" w:rsidR="008D1F1E" w:rsidRPr="008D1F1E" w:rsidRDefault="008D1F1E" w:rsidP="008D1F1E">
      <w:pPr>
        <w:widowControl w:val="0"/>
        <w:numPr>
          <w:ilvl w:val="0"/>
          <w:numId w:val="14"/>
        </w:numPr>
        <w:autoSpaceDE w:val="0"/>
        <w:autoSpaceDN w:val="0"/>
        <w:adjustRightInd w:val="0"/>
        <w:spacing w:after="0" w:line="300" w:lineRule="atLeast"/>
        <w:ind w:left="284" w:hanging="284"/>
        <w:contextualSpacing/>
        <w:jc w:val="both"/>
        <w:rPr>
          <w:rFonts w:ascii="Cambria" w:eastAsia="Calibri" w:hAnsi="Cambria" w:cs="Calibri"/>
          <w:sz w:val="23"/>
          <w:szCs w:val="23"/>
        </w:rPr>
      </w:pPr>
      <w:r w:rsidRPr="008D1F1E">
        <w:rPr>
          <w:rFonts w:ascii="Cambria" w:eastAsia="Calibri" w:hAnsi="Cambria" w:cs="Calibri"/>
          <w:sz w:val="23"/>
          <w:szCs w:val="23"/>
        </w:rPr>
        <w:t>Podpora není nároková a uděluje se jen do výše finančních prostředků alokovaných pro dané období.</w:t>
      </w:r>
    </w:p>
    <w:p w14:paraId="7D13D6EE" w14:textId="77777777" w:rsidR="008D1F1E" w:rsidRPr="008D1F1E" w:rsidRDefault="008D1F1E" w:rsidP="008D1F1E">
      <w:pPr>
        <w:spacing w:after="0" w:line="300" w:lineRule="atLeast"/>
        <w:jc w:val="both"/>
        <w:rPr>
          <w:rFonts w:ascii="Cambria" w:eastAsia="Calibri" w:hAnsi="Cambria" w:cs="Calibri"/>
          <w:sz w:val="23"/>
          <w:szCs w:val="23"/>
        </w:rPr>
      </w:pPr>
    </w:p>
    <w:p w14:paraId="7D29698F" w14:textId="77777777" w:rsidR="008D1F1E" w:rsidRPr="008D1F1E" w:rsidRDefault="008D1F1E" w:rsidP="008D1F1E">
      <w:pPr>
        <w:spacing w:after="0" w:line="300" w:lineRule="atLeast"/>
        <w:jc w:val="center"/>
        <w:rPr>
          <w:rFonts w:ascii="Cambria" w:eastAsia="Calibri" w:hAnsi="Cambria" w:cs="Calibri"/>
          <w:b/>
          <w:bCs/>
          <w:sz w:val="23"/>
          <w:szCs w:val="23"/>
        </w:rPr>
      </w:pPr>
      <w:r w:rsidRPr="008D1F1E">
        <w:rPr>
          <w:rFonts w:ascii="Cambria" w:eastAsia="Calibri" w:hAnsi="Cambria" w:cs="Calibri"/>
          <w:b/>
          <w:bCs/>
          <w:sz w:val="23"/>
          <w:szCs w:val="23"/>
        </w:rPr>
        <w:t xml:space="preserve">Čl. 9 </w:t>
      </w:r>
    </w:p>
    <w:p w14:paraId="38C391F4" w14:textId="77777777" w:rsidR="008D1F1E" w:rsidRPr="008D1F1E" w:rsidRDefault="008D1F1E" w:rsidP="008D1F1E">
      <w:pPr>
        <w:spacing w:after="0" w:line="300" w:lineRule="atLeast"/>
        <w:jc w:val="center"/>
        <w:rPr>
          <w:rFonts w:ascii="Cambria" w:eastAsia="Calibri" w:hAnsi="Cambria" w:cs="Calibri"/>
          <w:sz w:val="23"/>
          <w:szCs w:val="23"/>
        </w:rPr>
      </w:pPr>
      <w:r w:rsidRPr="008D1F1E">
        <w:rPr>
          <w:rFonts w:ascii="Cambria" w:eastAsia="Calibri" w:hAnsi="Cambria" w:cs="Calibri"/>
          <w:b/>
          <w:bCs/>
          <w:sz w:val="23"/>
          <w:szCs w:val="23"/>
        </w:rPr>
        <w:t>Maximální výše přidělené podpory</w:t>
      </w:r>
    </w:p>
    <w:p w14:paraId="41C312FC" w14:textId="77777777" w:rsidR="008D1F1E" w:rsidRPr="008D1F1E" w:rsidRDefault="008D1F1E" w:rsidP="008D1F1E">
      <w:pPr>
        <w:numPr>
          <w:ilvl w:val="0"/>
          <w:numId w:val="10"/>
        </w:numPr>
        <w:spacing w:after="0" w:line="300" w:lineRule="atLeast"/>
        <w:ind w:left="284" w:hanging="284"/>
        <w:contextualSpacing/>
        <w:jc w:val="both"/>
        <w:rPr>
          <w:rFonts w:ascii="Cambria" w:eastAsia="Calibri" w:hAnsi="Cambria" w:cs="Calibri"/>
          <w:sz w:val="23"/>
          <w:szCs w:val="23"/>
        </w:rPr>
      </w:pPr>
      <w:r w:rsidRPr="008D1F1E">
        <w:rPr>
          <w:rFonts w:ascii="Cambria" w:eastAsia="Calibri" w:hAnsi="Cambria" w:cs="Calibri"/>
          <w:sz w:val="23"/>
          <w:szCs w:val="23"/>
        </w:rPr>
        <w:t>Maximální výše podpory přidělené na základě jedné žádosti v rámci aktivity podle čl. 3 písm. a) tohoto opatření je 25 000 Kč. Žadateli lze poskytnout podporu na konkrétní aktivitu pouze jednou.</w:t>
      </w:r>
    </w:p>
    <w:p w14:paraId="73BC231D" w14:textId="77777777" w:rsidR="008D1F1E" w:rsidRPr="008D1F1E" w:rsidRDefault="008D1F1E" w:rsidP="008D1F1E">
      <w:pPr>
        <w:numPr>
          <w:ilvl w:val="0"/>
          <w:numId w:val="10"/>
        </w:numPr>
        <w:spacing w:after="0" w:line="300" w:lineRule="atLeast"/>
        <w:ind w:left="284" w:hanging="284"/>
        <w:contextualSpacing/>
        <w:jc w:val="both"/>
        <w:rPr>
          <w:rFonts w:ascii="Cambria" w:eastAsia="Calibri" w:hAnsi="Cambria" w:cs="Calibri"/>
          <w:sz w:val="23"/>
          <w:szCs w:val="23"/>
        </w:rPr>
      </w:pPr>
      <w:r w:rsidRPr="008D1F1E">
        <w:rPr>
          <w:rFonts w:ascii="Cambria" w:eastAsia="Calibri" w:hAnsi="Cambria" w:cs="Calibri"/>
          <w:sz w:val="23"/>
          <w:szCs w:val="23"/>
        </w:rPr>
        <w:t>Maximální výše podpory přidělené na základě jedné žádosti v rámci aktivity podle čl. 3 písm. b) tohoto opatření je 50 000 Kč. Žadateli lze poskytnout podporu na konkrétní aktivitu pouze jednou.</w:t>
      </w:r>
    </w:p>
    <w:p w14:paraId="139BFA03" w14:textId="77777777" w:rsidR="008D1F1E" w:rsidRPr="008D1F1E" w:rsidRDefault="008D1F1E" w:rsidP="008D1F1E">
      <w:pPr>
        <w:numPr>
          <w:ilvl w:val="0"/>
          <w:numId w:val="10"/>
        </w:numPr>
        <w:spacing w:after="0" w:line="300" w:lineRule="atLeast"/>
        <w:ind w:left="284" w:hanging="284"/>
        <w:contextualSpacing/>
        <w:jc w:val="both"/>
        <w:rPr>
          <w:rFonts w:ascii="Cambria" w:eastAsia="Calibri" w:hAnsi="Cambria" w:cs="Calibri"/>
          <w:sz w:val="23"/>
          <w:szCs w:val="23"/>
        </w:rPr>
      </w:pPr>
      <w:r w:rsidRPr="008D1F1E">
        <w:rPr>
          <w:rFonts w:ascii="Cambria" w:eastAsia="Calibri" w:hAnsi="Cambria" w:cs="Calibri"/>
          <w:sz w:val="23"/>
          <w:szCs w:val="23"/>
        </w:rPr>
        <w:t>Přidělená podpora nemusí pokrývat celkové náklady plánované aktivity.</w:t>
      </w:r>
    </w:p>
    <w:p w14:paraId="61D2FCE9" w14:textId="77777777" w:rsidR="008D1F1E" w:rsidRPr="008D1F1E" w:rsidRDefault="008D1F1E" w:rsidP="008D1F1E">
      <w:pPr>
        <w:spacing w:after="0" w:line="300" w:lineRule="atLeast"/>
        <w:jc w:val="both"/>
        <w:rPr>
          <w:rFonts w:ascii="Cambria" w:eastAsia="Calibri" w:hAnsi="Cambria" w:cs="Calibri"/>
          <w:sz w:val="23"/>
          <w:szCs w:val="23"/>
        </w:rPr>
      </w:pPr>
      <w:r w:rsidRPr="008D1F1E">
        <w:rPr>
          <w:rFonts w:ascii="Cambria" w:eastAsia="Calibri" w:hAnsi="Cambria" w:cs="Calibri"/>
          <w:sz w:val="23"/>
          <w:szCs w:val="23"/>
        </w:rPr>
        <w:t xml:space="preserve"> </w:t>
      </w:r>
    </w:p>
    <w:p w14:paraId="763D5CD8" w14:textId="77777777" w:rsidR="008D1F1E" w:rsidRPr="008D1F1E" w:rsidRDefault="008D1F1E" w:rsidP="008D1F1E">
      <w:pPr>
        <w:spacing w:after="0" w:line="300" w:lineRule="atLeast"/>
        <w:jc w:val="center"/>
        <w:rPr>
          <w:rFonts w:ascii="Cambria" w:eastAsia="Calibri" w:hAnsi="Cambria" w:cs="Calibri"/>
          <w:b/>
          <w:bCs/>
          <w:sz w:val="23"/>
          <w:szCs w:val="23"/>
        </w:rPr>
      </w:pPr>
      <w:r w:rsidRPr="008D1F1E">
        <w:rPr>
          <w:rFonts w:ascii="Cambria" w:eastAsia="Calibri" w:hAnsi="Cambria" w:cs="Calibri"/>
          <w:b/>
          <w:bCs/>
          <w:sz w:val="23"/>
          <w:szCs w:val="23"/>
        </w:rPr>
        <w:t>Čl. 10</w:t>
      </w:r>
    </w:p>
    <w:p w14:paraId="2B1FC162" w14:textId="77777777" w:rsidR="008D1F1E" w:rsidRPr="008D1F1E" w:rsidRDefault="008D1F1E" w:rsidP="008D1F1E">
      <w:pPr>
        <w:spacing w:after="0" w:line="300" w:lineRule="atLeast"/>
        <w:jc w:val="center"/>
        <w:rPr>
          <w:rFonts w:ascii="Cambria" w:eastAsia="Calibri" w:hAnsi="Cambria" w:cs="Calibri"/>
          <w:sz w:val="23"/>
          <w:szCs w:val="23"/>
        </w:rPr>
      </w:pPr>
      <w:r w:rsidRPr="008D1F1E">
        <w:rPr>
          <w:rFonts w:ascii="Cambria" w:eastAsia="Calibri" w:hAnsi="Cambria" w:cs="Calibri"/>
          <w:b/>
          <w:bCs/>
          <w:sz w:val="23"/>
          <w:szCs w:val="23"/>
        </w:rPr>
        <w:t>Postup přidělení podpory</w:t>
      </w:r>
    </w:p>
    <w:p w14:paraId="7C4A8A44" w14:textId="77777777" w:rsidR="008D1F1E" w:rsidRPr="008D1F1E" w:rsidRDefault="008D1F1E" w:rsidP="008D1F1E">
      <w:pPr>
        <w:numPr>
          <w:ilvl w:val="0"/>
          <w:numId w:val="11"/>
        </w:numPr>
        <w:spacing w:after="0" w:line="300" w:lineRule="atLeast"/>
        <w:ind w:left="284" w:hanging="284"/>
        <w:contextualSpacing/>
        <w:jc w:val="both"/>
        <w:rPr>
          <w:rFonts w:ascii="Cambria" w:eastAsia="Calibri" w:hAnsi="Cambria" w:cs="Calibri"/>
          <w:sz w:val="23"/>
          <w:szCs w:val="23"/>
        </w:rPr>
      </w:pPr>
      <w:r w:rsidRPr="008D1F1E">
        <w:rPr>
          <w:rFonts w:ascii="Cambria" w:eastAsia="Calibri" w:hAnsi="Cambria" w:cs="Calibri"/>
          <w:sz w:val="23"/>
          <w:szCs w:val="23"/>
        </w:rPr>
        <w:t>Po ukončení příjmu žádostí připraví příslušná fakulta či další součást univerzity pro potřeby Rady jmenný seznam žadatelů, ve kterém vyznačí prioritu jednotlivých žádostí (1 – nejvyšší priorita, 2 – střední priorita, 3 - nejnižší priorita), a to samostatně pro aktivity podle čl. 3 písm. a) a písm. b) tohoto opatření, přičemž priority musejí být zastoupeny rovnoměrně.</w:t>
      </w:r>
    </w:p>
    <w:p w14:paraId="52A73F59" w14:textId="77777777" w:rsidR="008D1F1E" w:rsidRPr="008D1F1E" w:rsidRDefault="008D1F1E" w:rsidP="008D1F1E">
      <w:pPr>
        <w:numPr>
          <w:ilvl w:val="0"/>
          <w:numId w:val="11"/>
        </w:numPr>
        <w:spacing w:after="0" w:line="300" w:lineRule="atLeast"/>
        <w:ind w:left="284" w:hanging="284"/>
        <w:contextualSpacing/>
        <w:jc w:val="both"/>
        <w:rPr>
          <w:rFonts w:ascii="Cambria" w:eastAsia="Calibri" w:hAnsi="Cambria" w:cs="Calibri"/>
          <w:sz w:val="23"/>
          <w:szCs w:val="23"/>
        </w:rPr>
      </w:pPr>
      <w:r w:rsidRPr="008D1F1E">
        <w:rPr>
          <w:rFonts w:ascii="Cambria" w:eastAsia="Calibri" w:hAnsi="Cambria" w:cs="Calibri"/>
          <w:sz w:val="23"/>
          <w:szCs w:val="23"/>
        </w:rPr>
        <w:t>Výběr aktivit, které budou podpořeny, a výši podpory provede na základě doporučení Rady rektor.</w:t>
      </w:r>
    </w:p>
    <w:p w14:paraId="753621DB" w14:textId="77777777" w:rsidR="008D1F1E" w:rsidRPr="008D1F1E" w:rsidRDefault="008D1F1E" w:rsidP="008D1F1E">
      <w:pPr>
        <w:numPr>
          <w:ilvl w:val="0"/>
          <w:numId w:val="11"/>
        </w:numPr>
        <w:spacing w:after="0" w:line="300" w:lineRule="atLeast"/>
        <w:ind w:left="284" w:hanging="284"/>
        <w:contextualSpacing/>
        <w:jc w:val="both"/>
        <w:rPr>
          <w:rFonts w:ascii="Cambria" w:eastAsia="Calibri" w:hAnsi="Cambria" w:cs="Calibri"/>
          <w:sz w:val="23"/>
          <w:szCs w:val="23"/>
        </w:rPr>
      </w:pPr>
      <w:r w:rsidRPr="008D1F1E">
        <w:rPr>
          <w:rFonts w:ascii="Cambria" w:eastAsia="Calibri" w:hAnsi="Cambria" w:cs="Calibri"/>
          <w:sz w:val="23"/>
          <w:szCs w:val="23"/>
        </w:rPr>
        <w:t>O výsledku jsou kontaktní osoby (student v případě podpory podle čl. 3 písm. a) tohoto opatření) informovány elektronicky prostřednictvím online systému IS Věda UK. Informace se dále zašle fakultě či další součásti UK, na které je kontaktní osoba zařazena jako zaměstnanec nebo zapsána jako student.</w:t>
      </w:r>
    </w:p>
    <w:p w14:paraId="38BDB74F" w14:textId="77777777" w:rsidR="008D1F1E" w:rsidRPr="008D1F1E" w:rsidRDefault="008D1F1E" w:rsidP="008D1F1E">
      <w:pPr>
        <w:numPr>
          <w:ilvl w:val="0"/>
          <w:numId w:val="11"/>
        </w:numPr>
        <w:spacing w:after="0" w:line="300" w:lineRule="atLeast"/>
        <w:ind w:left="284" w:hanging="284"/>
        <w:contextualSpacing/>
        <w:jc w:val="both"/>
        <w:rPr>
          <w:rFonts w:ascii="Cambria" w:eastAsia="Calibri" w:hAnsi="Cambria" w:cs="Calibri"/>
          <w:sz w:val="23"/>
          <w:szCs w:val="23"/>
        </w:rPr>
      </w:pPr>
      <w:r w:rsidRPr="008D1F1E">
        <w:rPr>
          <w:rFonts w:ascii="Cambria" w:eastAsia="Calibri" w:hAnsi="Cambria" w:cs="Calibri"/>
          <w:sz w:val="23"/>
          <w:szCs w:val="23"/>
        </w:rPr>
        <w:lastRenderedPageBreak/>
        <w:t>Na základě rozhodnutí rektora převede Ekonomický, personální a mzdový odbor RUK finanční prostředky v příslušné výši fakultě nebo další součásti UK. Podpora podle čl. 3 písm. a) tohoto opatření bude studentovi přiznána děkanem fakulty, na níž je student zapsán, formou stipendia na podporu studia v zahraničí podle čl. 10 Stipendijního řádu Univerzity Karlovy, v platném znění.</w:t>
      </w:r>
    </w:p>
    <w:p w14:paraId="612E2924" w14:textId="77777777" w:rsidR="008D1F1E" w:rsidRPr="008D1F1E" w:rsidRDefault="008D1F1E" w:rsidP="008D1F1E">
      <w:pPr>
        <w:spacing w:after="0" w:line="300" w:lineRule="atLeast"/>
        <w:jc w:val="both"/>
        <w:rPr>
          <w:rFonts w:ascii="Cambria" w:eastAsia="Calibri" w:hAnsi="Cambria" w:cs="Calibri"/>
          <w:sz w:val="23"/>
          <w:szCs w:val="23"/>
        </w:rPr>
      </w:pPr>
      <w:r w:rsidRPr="008D1F1E">
        <w:rPr>
          <w:rFonts w:ascii="Cambria" w:eastAsia="Calibri" w:hAnsi="Cambria" w:cs="Calibri"/>
          <w:sz w:val="23"/>
          <w:szCs w:val="23"/>
        </w:rPr>
        <w:t xml:space="preserve"> </w:t>
      </w:r>
    </w:p>
    <w:p w14:paraId="42ED22F1" w14:textId="77777777" w:rsidR="008D1F1E" w:rsidRPr="008D1F1E" w:rsidRDefault="008D1F1E" w:rsidP="008D1F1E">
      <w:pPr>
        <w:spacing w:after="0" w:line="300" w:lineRule="atLeast"/>
        <w:jc w:val="center"/>
        <w:rPr>
          <w:rFonts w:ascii="Cambria" w:eastAsia="Calibri" w:hAnsi="Cambria" w:cs="Calibri"/>
          <w:b/>
          <w:bCs/>
          <w:sz w:val="23"/>
          <w:szCs w:val="23"/>
        </w:rPr>
      </w:pPr>
      <w:r w:rsidRPr="008D1F1E">
        <w:rPr>
          <w:rFonts w:ascii="Cambria" w:eastAsia="Calibri" w:hAnsi="Cambria" w:cs="Calibri"/>
          <w:b/>
          <w:bCs/>
          <w:sz w:val="23"/>
          <w:szCs w:val="23"/>
        </w:rPr>
        <w:t>Čl. 11</w:t>
      </w:r>
    </w:p>
    <w:p w14:paraId="1E6261BA" w14:textId="77777777" w:rsidR="008D1F1E" w:rsidRPr="008D1F1E" w:rsidRDefault="008D1F1E" w:rsidP="008D1F1E">
      <w:pPr>
        <w:spacing w:after="0" w:line="300" w:lineRule="atLeast"/>
        <w:jc w:val="center"/>
        <w:rPr>
          <w:rFonts w:ascii="Cambria" w:eastAsia="Calibri" w:hAnsi="Cambria" w:cs="Calibri"/>
          <w:sz w:val="23"/>
          <w:szCs w:val="23"/>
        </w:rPr>
      </w:pPr>
      <w:r w:rsidRPr="008D1F1E">
        <w:rPr>
          <w:rFonts w:ascii="Cambria" w:eastAsia="Calibri" w:hAnsi="Cambria" w:cs="Calibri"/>
          <w:b/>
          <w:bCs/>
          <w:sz w:val="23"/>
          <w:szCs w:val="23"/>
        </w:rPr>
        <w:t>Kontrola využití přidělených finančních prostředků</w:t>
      </w:r>
    </w:p>
    <w:p w14:paraId="3F4BDECF" w14:textId="77777777" w:rsidR="008D1F1E" w:rsidRPr="008D1F1E" w:rsidRDefault="008D1F1E" w:rsidP="008D1F1E">
      <w:pPr>
        <w:numPr>
          <w:ilvl w:val="0"/>
          <w:numId w:val="3"/>
        </w:numPr>
        <w:spacing w:after="0" w:line="300" w:lineRule="atLeast"/>
        <w:ind w:left="284" w:hanging="284"/>
        <w:contextualSpacing/>
        <w:jc w:val="both"/>
        <w:rPr>
          <w:rFonts w:ascii="Cambria" w:eastAsia="Calibri" w:hAnsi="Cambria" w:cs="Calibri"/>
          <w:sz w:val="23"/>
          <w:szCs w:val="23"/>
        </w:rPr>
      </w:pPr>
      <w:r w:rsidRPr="008D1F1E">
        <w:rPr>
          <w:rFonts w:ascii="Cambria" w:eastAsia="Calibri" w:hAnsi="Cambria" w:cs="Calibri"/>
          <w:sz w:val="23"/>
          <w:szCs w:val="23"/>
        </w:rPr>
        <w:t>Žadatel, kterému byla podpora poskytnuta, odpovídá za její řádné, hospodárné, účelné a efektivní čerpání.</w:t>
      </w:r>
    </w:p>
    <w:p w14:paraId="5CAF748D" w14:textId="77777777" w:rsidR="008D1F1E" w:rsidRPr="008D1F1E" w:rsidRDefault="008D1F1E" w:rsidP="008D1F1E">
      <w:pPr>
        <w:numPr>
          <w:ilvl w:val="0"/>
          <w:numId w:val="3"/>
        </w:numPr>
        <w:spacing w:after="0" w:line="300" w:lineRule="atLeast"/>
        <w:ind w:left="284" w:hanging="284"/>
        <w:contextualSpacing/>
        <w:jc w:val="both"/>
        <w:rPr>
          <w:rFonts w:ascii="Cambria" w:eastAsia="Calibri" w:hAnsi="Cambria" w:cs="Calibri"/>
          <w:sz w:val="23"/>
          <w:szCs w:val="23"/>
          <w:u w:val="single"/>
        </w:rPr>
      </w:pPr>
      <w:r w:rsidRPr="008D1F1E">
        <w:rPr>
          <w:rFonts w:ascii="Cambria" w:eastAsia="Calibri" w:hAnsi="Cambria" w:cs="Calibri"/>
          <w:sz w:val="23"/>
          <w:szCs w:val="23"/>
        </w:rPr>
        <w:t xml:space="preserve">Podpořené aktivity jsou uzavřeny hodnotící zprávou (včetně vyúčtování a zprávy o využití poskytnutých prostředků) a případně potvrzením o pobytu. Tyto podklady musejí být dodány na Odbor zahraničních vztahů RUK do 30 dnů od návratu ze zahraničního pobytu, respektive skončení projektu. Podklady se podávají elektronicky prostřednictvím online systému IS Věda UK. V případě technických výpadků nebo v jiných případech zvláštního zřetele hodných prostřednictvím e-mailové adresy internacionalizace@cuni.cz. </w:t>
      </w:r>
    </w:p>
    <w:p w14:paraId="52173EC1" w14:textId="77777777" w:rsidR="008D1F1E" w:rsidRPr="008D1F1E" w:rsidRDefault="008D1F1E" w:rsidP="008D1F1E">
      <w:pPr>
        <w:numPr>
          <w:ilvl w:val="0"/>
          <w:numId w:val="3"/>
        </w:numPr>
        <w:spacing w:after="0" w:line="300" w:lineRule="atLeast"/>
        <w:ind w:left="284" w:hanging="284"/>
        <w:contextualSpacing/>
        <w:jc w:val="both"/>
        <w:rPr>
          <w:rFonts w:ascii="Cambria" w:eastAsia="Calibri" w:hAnsi="Cambria" w:cs="Calibri"/>
          <w:sz w:val="23"/>
          <w:szCs w:val="23"/>
        </w:rPr>
      </w:pPr>
      <w:r w:rsidRPr="008D1F1E">
        <w:rPr>
          <w:rFonts w:ascii="Cambria" w:eastAsia="Calibri" w:hAnsi="Cambria" w:cs="Calibri"/>
          <w:sz w:val="23"/>
          <w:szCs w:val="23"/>
        </w:rPr>
        <w:t>Pokud student poruší povinnosti podle odstavců 1 nebo 2 tohoto článku, rozhodne děkan příslušné fakulty po vyjádření Rady o vrácení přiznaného a vyplaceného stipendia nebo jeho části podle čl. 10 odst. 3 Stipendijního řádu Univerzity Karlovy, v platném znění.</w:t>
      </w:r>
    </w:p>
    <w:p w14:paraId="60CF63C7" w14:textId="77777777" w:rsidR="008D1F1E" w:rsidRPr="008D1F1E" w:rsidRDefault="008D1F1E" w:rsidP="008D1F1E">
      <w:pPr>
        <w:numPr>
          <w:ilvl w:val="0"/>
          <w:numId w:val="3"/>
        </w:numPr>
        <w:spacing w:after="0" w:line="300" w:lineRule="atLeast"/>
        <w:ind w:left="284" w:hanging="284"/>
        <w:contextualSpacing/>
        <w:jc w:val="both"/>
        <w:rPr>
          <w:rFonts w:ascii="Cambria" w:eastAsia="Calibri" w:hAnsi="Cambria" w:cs="Calibri"/>
          <w:sz w:val="23"/>
          <w:szCs w:val="23"/>
        </w:rPr>
      </w:pPr>
      <w:r w:rsidRPr="008D1F1E">
        <w:rPr>
          <w:rFonts w:ascii="Cambria" w:eastAsia="Calibri" w:hAnsi="Cambria" w:cs="Calibri"/>
          <w:sz w:val="23"/>
          <w:szCs w:val="23"/>
        </w:rPr>
        <w:t xml:space="preserve">Pokud fakulta nebo další součást UK poruší povinnosti podle odstavců 1 nebo 2 tohoto článku, budou povinny poskytnutou částku nebo její část vrátit a uhradit případné penále za porušení rozpočtové kázně. O povinnosti vrátit částku, respektive její část, rozhoduje rektor na základě doporučení Rady.  </w:t>
      </w:r>
    </w:p>
    <w:p w14:paraId="0F33B831" w14:textId="77777777" w:rsidR="008D1F1E" w:rsidRPr="008D1F1E" w:rsidRDefault="008D1F1E" w:rsidP="008D1F1E">
      <w:pPr>
        <w:spacing w:after="0" w:line="300" w:lineRule="atLeast"/>
        <w:jc w:val="both"/>
        <w:rPr>
          <w:rFonts w:ascii="Cambria" w:eastAsia="Calibri" w:hAnsi="Cambria" w:cs="Calibri"/>
          <w:sz w:val="23"/>
          <w:szCs w:val="23"/>
        </w:rPr>
      </w:pPr>
    </w:p>
    <w:p w14:paraId="4E2DDCAF" w14:textId="77777777" w:rsidR="008D1F1E" w:rsidRPr="008D1F1E" w:rsidRDefault="008D1F1E" w:rsidP="008D1F1E">
      <w:pPr>
        <w:spacing w:after="0" w:line="300" w:lineRule="atLeast"/>
        <w:jc w:val="center"/>
        <w:rPr>
          <w:rFonts w:ascii="Cambria" w:eastAsia="Calibri" w:hAnsi="Cambria" w:cs="Calibri"/>
          <w:b/>
          <w:bCs/>
          <w:sz w:val="23"/>
          <w:szCs w:val="23"/>
        </w:rPr>
      </w:pPr>
      <w:r w:rsidRPr="008D1F1E">
        <w:rPr>
          <w:rFonts w:ascii="Cambria" w:eastAsia="Calibri" w:hAnsi="Cambria" w:cs="Calibri"/>
          <w:b/>
          <w:bCs/>
          <w:sz w:val="23"/>
          <w:szCs w:val="23"/>
        </w:rPr>
        <w:t>Čl. 12</w:t>
      </w:r>
    </w:p>
    <w:p w14:paraId="5077F7D8" w14:textId="77777777" w:rsidR="008D1F1E" w:rsidRPr="008D1F1E" w:rsidRDefault="008D1F1E" w:rsidP="008D1F1E">
      <w:pPr>
        <w:spacing w:after="0" w:line="300" w:lineRule="atLeast"/>
        <w:jc w:val="center"/>
        <w:rPr>
          <w:rFonts w:ascii="Cambria" w:eastAsia="Calibri" w:hAnsi="Cambria" w:cs="Calibri"/>
          <w:sz w:val="23"/>
          <w:szCs w:val="23"/>
        </w:rPr>
      </w:pPr>
      <w:r w:rsidRPr="008D1F1E">
        <w:rPr>
          <w:rFonts w:ascii="Cambria" w:eastAsia="Calibri" w:hAnsi="Cambria" w:cs="Calibri"/>
          <w:b/>
          <w:bCs/>
          <w:sz w:val="23"/>
          <w:szCs w:val="23"/>
        </w:rPr>
        <w:t>Závěrečná ustanovení</w:t>
      </w:r>
    </w:p>
    <w:p w14:paraId="256C043E" w14:textId="77777777" w:rsidR="008D1F1E" w:rsidRPr="008D1F1E" w:rsidRDefault="008D1F1E" w:rsidP="008D1F1E">
      <w:pPr>
        <w:numPr>
          <w:ilvl w:val="0"/>
          <w:numId w:val="12"/>
        </w:numPr>
        <w:spacing w:after="0" w:line="300" w:lineRule="atLeast"/>
        <w:ind w:left="284" w:hanging="284"/>
        <w:contextualSpacing/>
        <w:jc w:val="both"/>
        <w:rPr>
          <w:rFonts w:ascii="Cambria" w:eastAsia="Calibri" w:hAnsi="Cambria" w:cs="Calibri"/>
          <w:sz w:val="23"/>
          <w:szCs w:val="23"/>
        </w:rPr>
      </w:pPr>
      <w:r w:rsidRPr="008D1F1E">
        <w:rPr>
          <w:rFonts w:ascii="Cambria" w:eastAsia="Calibri" w:hAnsi="Cambria" w:cs="Calibri"/>
          <w:sz w:val="23"/>
          <w:szCs w:val="23"/>
        </w:rPr>
        <w:t>Zrušuje se opatření rektora č. 27/2023, Podpora internacionalizace na Univerzitě Karlově.</w:t>
      </w:r>
    </w:p>
    <w:p w14:paraId="3BEB9225" w14:textId="77777777" w:rsidR="008D1F1E" w:rsidRPr="008D1F1E" w:rsidRDefault="008D1F1E" w:rsidP="008D1F1E">
      <w:pPr>
        <w:numPr>
          <w:ilvl w:val="0"/>
          <w:numId w:val="12"/>
        </w:numPr>
        <w:spacing w:after="0" w:line="300" w:lineRule="atLeast"/>
        <w:ind w:left="284" w:hanging="284"/>
        <w:contextualSpacing/>
        <w:jc w:val="both"/>
        <w:rPr>
          <w:rFonts w:ascii="Cambria" w:eastAsia="Calibri" w:hAnsi="Cambria" w:cs="Calibri"/>
          <w:sz w:val="23"/>
          <w:szCs w:val="23"/>
        </w:rPr>
      </w:pPr>
      <w:r w:rsidRPr="008D1F1E">
        <w:rPr>
          <w:rFonts w:ascii="Cambria" w:eastAsia="Calibri" w:hAnsi="Cambria" w:cs="Calibri"/>
          <w:sz w:val="23"/>
          <w:szCs w:val="23"/>
        </w:rPr>
        <w:t>Toto opatření nabývá účinnost dne 30. října 2024.</w:t>
      </w:r>
      <w:r w:rsidRPr="008D1F1E">
        <w:rPr>
          <w:rFonts w:ascii="Cambria" w:eastAsia="Cambria" w:hAnsi="Cambria" w:cs="Calibri"/>
          <w:sz w:val="23"/>
          <w:szCs w:val="23"/>
          <w:vertAlign w:val="superscript"/>
        </w:rPr>
        <w:footnoteReference w:customMarkFollows="1" w:id="3"/>
        <w:t>*</w:t>
      </w:r>
    </w:p>
    <w:p w14:paraId="57526431" w14:textId="77777777" w:rsidR="008D1F1E" w:rsidRPr="008D1F1E" w:rsidRDefault="008D1F1E" w:rsidP="008D1F1E">
      <w:pPr>
        <w:spacing w:after="0" w:line="300" w:lineRule="atLeast"/>
        <w:rPr>
          <w:rFonts w:ascii="Cambria" w:eastAsia="Calibri" w:hAnsi="Cambria" w:cs="Calibri"/>
          <w:sz w:val="23"/>
          <w:szCs w:val="23"/>
        </w:rPr>
      </w:pPr>
    </w:p>
    <w:p w14:paraId="0EDA81F9" w14:textId="77777777" w:rsidR="008D1F1E" w:rsidRPr="008D1F1E" w:rsidRDefault="008D1F1E" w:rsidP="008D1F1E">
      <w:pPr>
        <w:spacing w:after="0" w:line="300" w:lineRule="atLeast"/>
        <w:jc w:val="both"/>
        <w:rPr>
          <w:rFonts w:ascii="Cambria" w:eastAsia="Calibri" w:hAnsi="Cambria" w:cs="Calibri"/>
          <w:sz w:val="23"/>
          <w:szCs w:val="23"/>
        </w:rPr>
      </w:pPr>
    </w:p>
    <w:p w14:paraId="6FB8DC96" w14:textId="77777777" w:rsidR="008D1F1E" w:rsidRPr="008D1F1E" w:rsidRDefault="008D1F1E" w:rsidP="008D1F1E">
      <w:pPr>
        <w:spacing w:after="0" w:line="300" w:lineRule="atLeast"/>
        <w:jc w:val="both"/>
        <w:rPr>
          <w:rFonts w:ascii="Cambria" w:eastAsia="Calibri" w:hAnsi="Cambria" w:cs="Calibri"/>
          <w:sz w:val="23"/>
          <w:szCs w:val="23"/>
        </w:rPr>
      </w:pPr>
    </w:p>
    <w:p w14:paraId="21F34A00" w14:textId="77777777" w:rsidR="008D1F1E" w:rsidRPr="008D1F1E" w:rsidRDefault="008D1F1E" w:rsidP="008D1F1E">
      <w:pPr>
        <w:spacing w:after="0" w:line="300" w:lineRule="atLeast"/>
        <w:jc w:val="both"/>
        <w:rPr>
          <w:rFonts w:ascii="Cambria" w:eastAsia="Calibri" w:hAnsi="Cambria" w:cs="Calibri"/>
          <w:sz w:val="23"/>
          <w:szCs w:val="23"/>
        </w:rPr>
      </w:pPr>
    </w:p>
    <w:p w14:paraId="0D6A9DDF" w14:textId="77777777" w:rsidR="008D1F1E" w:rsidRPr="008D1F1E" w:rsidRDefault="008D1F1E" w:rsidP="008D1F1E">
      <w:pPr>
        <w:spacing w:after="0" w:line="300" w:lineRule="atLeast"/>
        <w:rPr>
          <w:rFonts w:ascii="Cambria" w:eastAsia="Calibri" w:hAnsi="Cambria" w:cs="Calibri"/>
          <w:sz w:val="23"/>
          <w:szCs w:val="23"/>
        </w:rPr>
      </w:pPr>
    </w:p>
    <w:p w14:paraId="4E372C82" w14:textId="77777777" w:rsidR="008D1F1E" w:rsidRPr="008D1F1E" w:rsidRDefault="008D1F1E" w:rsidP="008D1F1E">
      <w:pPr>
        <w:spacing w:after="0" w:line="300" w:lineRule="atLeast"/>
        <w:jc w:val="both"/>
        <w:rPr>
          <w:rFonts w:ascii="Cambria" w:eastAsia="Calibri" w:hAnsi="Cambria" w:cs="Calibri"/>
          <w:sz w:val="23"/>
          <w:szCs w:val="23"/>
        </w:rPr>
      </w:pPr>
    </w:p>
    <w:p w14:paraId="04F7545B" w14:textId="77777777" w:rsidR="00A109CC" w:rsidRDefault="00A109CC"/>
    <w:sectPr w:rsidR="00A109CC">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7F83838" w14:textId="77777777" w:rsidR="008D1F1E" w:rsidRDefault="008D1F1E" w:rsidP="008D1F1E">
      <w:pPr>
        <w:spacing w:after="0" w:line="240" w:lineRule="auto"/>
      </w:pPr>
      <w:r>
        <w:separator/>
      </w:r>
    </w:p>
  </w:endnote>
  <w:endnote w:type="continuationSeparator" w:id="0">
    <w:p w14:paraId="0ECF9220" w14:textId="77777777" w:rsidR="008D1F1E" w:rsidRDefault="008D1F1E" w:rsidP="008D1F1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ourier New">
    <w:panose1 w:val="02070309020205020404"/>
    <w:charset w:val="EE"/>
    <w:family w:val="modern"/>
    <w:pitch w:val="fixed"/>
    <w:sig w:usb0="E0002EFF" w:usb1="C0007843" w:usb2="00000009" w:usb3="00000000" w:csb0="000001FF" w:csb1="00000000"/>
  </w:font>
  <w:font w:name="Times New Roman">
    <w:panose1 w:val="02020603050405020304"/>
    <w:charset w:val="EE"/>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mbria">
    <w:altName w:val="Cambria"/>
    <w:panose1 w:val="02040503050406030204"/>
    <w:charset w:val="EE"/>
    <w:family w:val="roman"/>
    <w:pitch w:val="variable"/>
    <w:sig w:usb0="E00006FF" w:usb1="420024FF" w:usb2="02000000" w:usb3="00000000" w:csb0="0000019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Calibri">
    <w:panose1 w:val="020F0502020204030204"/>
    <w:charset w:val="EE"/>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FCFAE6D" w14:textId="77777777" w:rsidR="008D1F1E" w:rsidRDefault="008D1F1E" w:rsidP="008D1F1E">
      <w:pPr>
        <w:spacing w:after="0" w:line="240" w:lineRule="auto"/>
      </w:pPr>
      <w:r>
        <w:separator/>
      </w:r>
    </w:p>
  </w:footnote>
  <w:footnote w:type="continuationSeparator" w:id="0">
    <w:p w14:paraId="230DAECA" w14:textId="77777777" w:rsidR="008D1F1E" w:rsidRDefault="008D1F1E" w:rsidP="008D1F1E">
      <w:pPr>
        <w:spacing w:after="0" w:line="240" w:lineRule="auto"/>
      </w:pPr>
      <w:r>
        <w:continuationSeparator/>
      </w:r>
    </w:p>
  </w:footnote>
  <w:footnote w:id="1">
    <w:p w14:paraId="35B34F6B" w14:textId="77777777" w:rsidR="008D1F1E" w:rsidRPr="002B4B86" w:rsidRDefault="008D1F1E" w:rsidP="008D1F1E">
      <w:pPr>
        <w:pStyle w:val="Textpoznpodarou"/>
        <w:jc w:val="both"/>
        <w:rPr>
          <w:rFonts w:ascii="Cambria" w:hAnsi="Cambria"/>
        </w:rPr>
      </w:pPr>
      <w:r w:rsidRPr="002B4B86">
        <w:rPr>
          <w:rStyle w:val="Znakapoznpodarou"/>
          <w:rFonts w:ascii="Cambria" w:hAnsi="Cambria"/>
        </w:rPr>
        <w:footnoteRef/>
      </w:r>
      <w:r w:rsidRPr="002B4B86">
        <w:rPr>
          <w:rFonts w:ascii="Cambria" w:hAnsi="Cambria"/>
        </w:rPr>
        <w:t xml:space="preserve"> </w:t>
      </w:r>
      <w:r w:rsidRPr="002B4B86">
        <w:rPr>
          <w:rFonts w:ascii="Cambria" w:eastAsia="Calibri" w:hAnsi="Cambria" w:cs="Calibri"/>
        </w:rPr>
        <w:t>V souladu s Rámcem pro státní podporu výzkumu, vývoje a inovací (2014/C 198/01).</w:t>
      </w:r>
    </w:p>
  </w:footnote>
  <w:footnote w:id="2">
    <w:p w14:paraId="3AFA8DB2" w14:textId="77777777" w:rsidR="008D1F1E" w:rsidRPr="002B4B86" w:rsidRDefault="008D1F1E" w:rsidP="008D1F1E">
      <w:pPr>
        <w:pStyle w:val="Textpoznpodarou"/>
        <w:jc w:val="both"/>
        <w:rPr>
          <w:rFonts w:ascii="Cambria" w:hAnsi="Cambria"/>
        </w:rPr>
      </w:pPr>
      <w:r w:rsidRPr="002B4B86">
        <w:rPr>
          <w:rStyle w:val="Znakapoznpodarou"/>
          <w:rFonts w:ascii="Cambria" w:hAnsi="Cambria"/>
        </w:rPr>
        <w:footnoteRef/>
      </w:r>
      <w:r w:rsidRPr="002B4B86">
        <w:rPr>
          <w:rFonts w:ascii="Cambria" w:hAnsi="Cambria"/>
        </w:rPr>
        <w:t xml:space="preserve"> </w:t>
      </w:r>
      <w:r w:rsidRPr="002B4B86">
        <w:rPr>
          <w:rFonts w:ascii="Cambria" w:eastAsia="Calibri" w:hAnsi="Cambria" w:cs="Calibri"/>
        </w:rPr>
        <w:t>V souladu s Rámcem pro státní podporu výzkumu, vývoje a inovací (2014/C 198/01).</w:t>
      </w:r>
    </w:p>
    <w:p w14:paraId="391AA6A1" w14:textId="77777777" w:rsidR="008D1F1E" w:rsidRPr="002B4B86" w:rsidRDefault="008D1F1E" w:rsidP="008D1F1E">
      <w:pPr>
        <w:pStyle w:val="Textpoznpodarou"/>
        <w:jc w:val="both"/>
        <w:rPr>
          <w:rFonts w:ascii="Cambria" w:hAnsi="Cambria"/>
        </w:rPr>
      </w:pPr>
    </w:p>
  </w:footnote>
  <w:footnote w:id="3">
    <w:p w14:paraId="4E773479" w14:textId="77777777" w:rsidR="008D1F1E" w:rsidRPr="00D60592" w:rsidRDefault="008D1F1E" w:rsidP="008D1F1E">
      <w:pPr>
        <w:pStyle w:val="Textpoznpodarou"/>
        <w:jc w:val="both"/>
      </w:pPr>
      <w:r>
        <w:rPr>
          <w:rStyle w:val="Znakapoznpodarou"/>
        </w:rPr>
        <w:t>*</w:t>
      </w:r>
      <w:r>
        <w:t xml:space="preserve"> </w:t>
      </w:r>
      <w:r w:rsidRPr="004D28B8">
        <w:rPr>
          <w:rFonts w:ascii="Cambria" w:eastAsia="Cambria" w:hAnsi="Cambria" w:cs="Cambria"/>
        </w:rPr>
        <w:t xml:space="preserve">Změna tohoto opatření byla provedena opatřením rektora č. </w:t>
      </w:r>
      <w:r>
        <w:rPr>
          <w:rFonts w:ascii="Cambria" w:eastAsia="Cambria" w:hAnsi="Cambria" w:cs="Cambria"/>
        </w:rPr>
        <w:t>39</w:t>
      </w:r>
      <w:r w:rsidRPr="004D28B8">
        <w:rPr>
          <w:rFonts w:ascii="Cambria" w:eastAsia="Cambria" w:hAnsi="Cambria" w:cs="Cambria"/>
        </w:rPr>
        <w:t>/</w:t>
      </w:r>
      <w:r>
        <w:rPr>
          <w:rFonts w:ascii="Cambria" w:eastAsia="Cambria" w:hAnsi="Cambria" w:cs="Cambria"/>
        </w:rPr>
        <w:t>2025, které nabylo účinnosti dne 1. 10. 2025</w:t>
      </w:r>
      <w:r w:rsidRPr="004D28B8">
        <w:rPr>
          <w:rFonts w:ascii="Cambria" w:eastAsia="Cambria" w:hAnsi="Cambria" w:cs="Cambria"/>
        </w:rPr>
        <w:t>.</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73F3A05"/>
    <w:multiLevelType w:val="hybridMultilevel"/>
    <w:tmpl w:val="59F21C12"/>
    <w:lvl w:ilvl="0" w:tplc="0405000F">
      <w:start w:val="1"/>
      <w:numFmt w:val="decimal"/>
      <w:lvlText w:val="%1."/>
      <w:lvlJc w:val="left"/>
      <w:pPr>
        <w:ind w:left="1068" w:hanging="360"/>
      </w:pPr>
    </w:lvl>
    <w:lvl w:ilvl="1" w:tplc="04050019" w:tentative="1">
      <w:start w:val="1"/>
      <w:numFmt w:val="lowerLetter"/>
      <w:lvlText w:val="%2."/>
      <w:lvlJc w:val="left"/>
      <w:pPr>
        <w:ind w:left="1788" w:hanging="360"/>
      </w:pPr>
    </w:lvl>
    <w:lvl w:ilvl="2" w:tplc="0405001B" w:tentative="1">
      <w:start w:val="1"/>
      <w:numFmt w:val="lowerRoman"/>
      <w:lvlText w:val="%3."/>
      <w:lvlJc w:val="right"/>
      <w:pPr>
        <w:ind w:left="2508" w:hanging="180"/>
      </w:pPr>
    </w:lvl>
    <w:lvl w:ilvl="3" w:tplc="0405000F" w:tentative="1">
      <w:start w:val="1"/>
      <w:numFmt w:val="decimal"/>
      <w:lvlText w:val="%4."/>
      <w:lvlJc w:val="left"/>
      <w:pPr>
        <w:ind w:left="3228" w:hanging="360"/>
      </w:pPr>
    </w:lvl>
    <w:lvl w:ilvl="4" w:tplc="04050019" w:tentative="1">
      <w:start w:val="1"/>
      <w:numFmt w:val="lowerLetter"/>
      <w:lvlText w:val="%5."/>
      <w:lvlJc w:val="left"/>
      <w:pPr>
        <w:ind w:left="3948" w:hanging="360"/>
      </w:pPr>
    </w:lvl>
    <w:lvl w:ilvl="5" w:tplc="0405001B" w:tentative="1">
      <w:start w:val="1"/>
      <w:numFmt w:val="lowerRoman"/>
      <w:lvlText w:val="%6."/>
      <w:lvlJc w:val="right"/>
      <w:pPr>
        <w:ind w:left="4668" w:hanging="180"/>
      </w:pPr>
    </w:lvl>
    <w:lvl w:ilvl="6" w:tplc="0405000F" w:tentative="1">
      <w:start w:val="1"/>
      <w:numFmt w:val="decimal"/>
      <w:lvlText w:val="%7."/>
      <w:lvlJc w:val="left"/>
      <w:pPr>
        <w:ind w:left="5388" w:hanging="360"/>
      </w:pPr>
    </w:lvl>
    <w:lvl w:ilvl="7" w:tplc="04050019" w:tentative="1">
      <w:start w:val="1"/>
      <w:numFmt w:val="lowerLetter"/>
      <w:lvlText w:val="%8."/>
      <w:lvlJc w:val="left"/>
      <w:pPr>
        <w:ind w:left="6108" w:hanging="360"/>
      </w:pPr>
    </w:lvl>
    <w:lvl w:ilvl="8" w:tplc="0405001B" w:tentative="1">
      <w:start w:val="1"/>
      <w:numFmt w:val="lowerRoman"/>
      <w:lvlText w:val="%9."/>
      <w:lvlJc w:val="right"/>
      <w:pPr>
        <w:ind w:left="6828" w:hanging="180"/>
      </w:pPr>
    </w:lvl>
  </w:abstractNum>
  <w:abstractNum w:abstractNumId="1" w15:restartNumberingAfterBreak="0">
    <w:nsid w:val="09B80B85"/>
    <w:multiLevelType w:val="hybridMultilevel"/>
    <w:tmpl w:val="6C04319E"/>
    <w:lvl w:ilvl="0" w:tplc="04050017">
      <w:start w:val="1"/>
      <w:numFmt w:val="lowerLetter"/>
      <w:lvlText w:val="%1)"/>
      <w:lvlJc w:val="left"/>
      <w:pPr>
        <w:ind w:left="1353" w:hanging="360"/>
      </w:pPr>
    </w:lvl>
    <w:lvl w:ilvl="1" w:tplc="04050019" w:tentative="1">
      <w:start w:val="1"/>
      <w:numFmt w:val="lowerLetter"/>
      <w:lvlText w:val="%2."/>
      <w:lvlJc w:val="left"/>
      <w:pPr>
        <w:ind w:left="2073" w:hanging="360"/>
      </w:pPr>
    </w:lvl>
    <w:lvl w:ilvl="2" w:tplc="0405001B" w:tentative="1">
      <w:start w:val="1"/>
      <w:numFmt w:val="lowerRoman"/>
      <w:lvlText w:val="%3."/>
      <w:lvlJc w:val="right"/>
      <w:pPr>
        <w:ind w:left="2793" w:hanging="180"/>
      </w:pPr>
    </w:lvl>
    <w:lvl w:ilvl="3" w:tplc="0405000F" w:tentative="1">
      <w:start w:val="1"/>
      <w:numFmt w:val="decimal"/>
      <w:lvlText w:val="%4."/>
      <w:lvlJc w:val="left"/>
      <w:pPr>
        <w:ind w:left="3513" w:hanging="360"/>
      </w:pPr>
    </w:lvl>
    <w:lvl w:ilvl="4" w:tplc="04050019" w:tentative="1">
      <w:start w:val="1"/>
      <w:numFmt w:val="lowerLetter"/>
      <w:lvlText w:val="%5."/>
      <w:lvlJc w:val="left"/>
      <w:pPr>
        <w:ind w:left="4233" w:hanging="360"/>
      </w:pPr>
    </w:lvl>
    <w:lvl w:ilvl="5" w:tplc="0405001B" w:tentative="1">
      <w:start w:val="1"/>
      <w:numFmt w:val="lowerRoman"/>
      <w:lvlText w:val="%6."/>
      <w:lvlJc w:val="right"/>
      <w:pPr>
        <w:ind w:left="4953" w:hanging="180"/>
      </w:pPr>
    </w:lvl>
    <w:lvl w:ilvl="6" w:tplc="0405000F" w:tentative="1">
      <w:start w:val="1"/>
      <w:numFmt w:val="decimal"/>
      <w:lvlText w:val="%7."/>
      <w:lvlJc w:val="left"/>
      <w:pPr>
        <w:ind w:left="5673" w:hanging="360"/>
      </w:pPr>
    </w:lvl>
    <w:lvl w:ilvl="7" w:tplc="04050019" w:tentative="1">
      <w:start w:val="1"/>
      <w:numFmt w:val="lowerLetter"/>
      <w:lvlText w:val="%8."/>
      <w:lvlJc w:val="left"/>
      <w:pPr>
        <w:ind w:left="6393" w:hanging="360"/>
      </w:pPr>
    </w:lvl>
    <w:lvl w:ilvl="8" w:tplc="0405001B" w:tentative="1">
      <w:start w:val="1"/>
      <w:numFmt w:val="lowerRoman"/>
      <w:lvlText w:val="%9."/>
      <w:lvlJc w:val="right"/>
      <w:pPr>
        <w:ind w:left="7113" w:hanging="180"/>
      </w:pPr>
    </w:lvl>
  </w:abstractNum>
  <w:abstractNum w:abstractNumId="2" w15:restartNumberingAfterBreak="0">
    <w:nsid w:val="0EBB4525"/>
    <w:multiLevelType w:val="hybridMultilevel"/>
    <w:tmpl w:val="C8FE4326"/>
    <w:lvl w:ilvl="0" w:tplc="4BDA4EBC">
      <w:start w:val="1"/>
      <w:numFmt w:val="decimal"/>
      <w:lvlText w:val="%1."/>
      <w:lvlJc w:val="left"/>
      <w:pPr>
        <w:ind w:left="720" w:hanging="360"/>
      </w:p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3" w15:restartNumberingAfterBreak="0">
    <w:nsid w:val="14B290C2"/>
    <w:multiLevelType w:val="hybridMultilevel"/>
    <w:tmpl w:val="FFFFFFFF"/>
    <w:lvl w:ilvl="0" w:tplc="C896B478">
      <w:start w:val="1"/>
      <w:numFmt w:val="decimal"/>
      <w:lvlText w:val="%1."/>
      <w:lvlJc w:val="left"/>
      <w:pPr>
        <w:ind w:left="720" w:hanging="360"/>
      </w:pPr>
    </w:lvl>
    <w:lvl w:ilvl="1" w:tplc="EF4CFDDE">
      <w:start w:val="1"/>
      <w:numFmt w:val="lowerLetter"/>
      <w:lvlText w:val="%2."/>
      <w:lvlJc w:val="left"/>
      <w:pPr>
        <w:ind w:left="1440" w:hanging="360"/>
      </w:pPr>
    </w:lvl>
    <w:lvl w:ilvl="2" w:tplc="D94859AE">
      <w:start w:val="1"/>
      <w:numFmt w:val="lowerRoman"/>
      <w:lvlText w:val="%3."/>
      <w:lvlJc w:val="right"/>
      <w:pPr>
        <w:ind w:left="2160" w:hanging="180"/>
      </w:pPr>
    </w:lvl>
    <w:lvl w:ilvl="3" w:tplc="EBD8402A">
      <w:start w:val="1"/>
      <w:numFmt w:val="decimal"/>
      <w:lvlText w:val="%4."/>
      <w:lvlJc w:val="left"/>
      <w:pPr>
        <w:ind w:left="2880" w:hanging="360"/>
      </w:pPr>
    </w:lvl>
    <w:lvl w:ilvl="4" w:tplc="DD268D50">
      <w:start w:val="1"/>
      <w:numFmt w:val="lowerLetter"/>
      <w:lvlText w:val="%5."/>
      <w:lvlJc w:val="left"/>
      <w:pPr>
        <w:ind w:left="3600" w:hanging="360"/>
      </w:pPr>
    </w:lvl>
    <w:lvl w:ilvl="5" w:tplc="C5D29788">
      <w:start w:val="1"/>
      <w:numFmt w:val="lowerRoman"/>
      <w:lvlText w:val="%6."/>
      <w:lvlJc w:val="right"/>
      <w:pPr>
        <w:ind w:left="4320" w:hanging="180"/>
      </w:pPr>
    </w:lvl>
    <w:lvl w:ilvl="6" w:tplc="A12218EC">
      <w:start w:val="1"/>
      <w:numFmt w:val="decimal"/>
      <w:lvlText w:val="%7."/>
      <w:lvlJc w:val="left"/>
      <w:pPr>
        <w:ind w:left="5040" w:hanging="360"/>
      </w:pPr>
    </w:lvl>
    <w:lvl w:ilvl="7" w:tplc="68FE5088">
      <w:start w:val="1"/>
      <w:numFmt w:val="lowerLetter"/>
      <w:lvlText w:val="%8."/>
      <w:lvlJc w:val="left"/>
      <w:pPr>
        <w:ind w:left="5760" w:hanging="360"/>
      </w:pPr>
    </w:lvl>
    <w:lvl w:ilvl="8" w:tplc="DDFA5870">
      <w:start w:val="1"/>
      <w:numFmt w:val="lowerRoman"/>
      <w:lvlText w:val="%9."/>
      <w:lvlJc w:val="right"/>
      <w:pPr>
        <w:ind w:left="6480" w:hanging="180"/>
      </w:pPr>
    </w:lvl>
  </w:abstractNum>
  <w:abstractNum w:abstractNumId="4" w15:restartNumberingAfterBreak="0">
    <w:nsid w:val="1ECE9174"/>
    <w:multiLevelType w:val="hybridMultilevel"/>
    <w:tmpl w:val="6FC67134"/>
    <w:lvl w:ilvl="0" w:tplc="4BDA4EBC">
      <w:start w:val="1"/>
      <w:numFmt w:val="decimal"/>
      <w:lvlText w:val="%1."/>
      <w:lvlJc w:val="left"/>
      <w:pPr>
        <w:ind w:left="720" w:hanging="360"/>
      </w:pPr>
    </w:lvl>
    <w:lvl w:ilvl="1" w:tplc="F2DEE990">
      <w:start w:val="1"/>
      <w:numFmt w:val="lowerLetter"/>
      <w:lvlText w:val="%2."/>
      <w:lvlJc w:val="left"/>
      <w:pPr>
        <w:ind w:left="1440" w:hanging="360"/>
      </w:pPr>
    </w:lvl>
    <w:lvl w:ilvl="2" w:tplc="EE14126C">
      <w:start w:val="1"/>
      <w:numFmt w:val="lowerRoman"/>
      <w:lvlText w:val="%3."/>
      <w:lvlJc w:val="right"/>
      <w:pPr>
        <w:ind w:left="2160" w:hanging="180"/>
      </w:pPr>
    </w:lvl>
    <w:lvl w:ilvl="3" w:tplc="278EBB6C">
      <w:start w:val="1"/>
      <w:numFmt w:val="decimal"/>
      <w:lvlText w:val="%4."/>
      <w:lvlJc w:val="left"/>
      <w:pPr>
        <w:ind w:left="2880" w:hanging="360"/>
      </w:pPr>
    </w:lvl>
    <w:lvl w:ilvl="4" w:tplc="9B9C1B4C">
      <w:start w:val="1"/>
      <w:numFmt w:val="lowerLetter"/>
      <w:lvlText w:val="%5."/>
      <w:lvlJc w:val="left"/>
      <w:pPr>
        <w:ind w:left="3600" w:hanging="360"/>
      </w:pPr>
    </w:lvl>
    <w:lvl w:ilvl="5" w:tplc="AE0482F8">
      <w:start w:val="1"/>
      <w:numFmt w:val="lowerRoman"/>
      <w:lvlText w:val="%6."/>
      <w:lvlJc w:val="right"/>
      <w:pPr>
        <w:ind w:left="4320" w:hanging="180"/>
      </w:pPr>
    </w:lvl>
    <w:lvl w:ilvl="6" w:tplc="E5EAF546">
      <w:start w:val="1"/>
      <w:numFmt w:val="decimal"/>
      <w:lvlText w:val="%7."/>
      <w:lvlJc w:val="left"/>
      <w:pPr>
        <w:ind w:left="5040" w:hanging="360"/>
      </w:pPr>
    </w:lvl>
    <w:lvl w:ilvl="7" w:tplc="36FE01B0">
      <w:start w:val="1"/>
      <w:numFmt w:val="lowerLetter"/>
      <w:lvlText w:val="%8."/>
      <w:lvlJc w:val="left"/>
      <w:pPr>
        <w:ind w:left="5760" w:hanging="360"/>
      </w:pPr>
    </w:lvl>
    <w:lvl w:ilvl="8" w:tplc="1DD82E1A">
      <w:start w:val="1"/>
      <w:numFmt w:val="lowerRoman"/>
      <w:lvlText w:val="%9."/>
      <w:lvlJc w:val="right"/>
      <w:pPr>
        <w:ind w:left="6480" w:hanging="180"/>
      </w:pPr>
    </w:lvl>
  </w:abstractNum>
  <w:abstractNum w:abstractNumId="5" w15:restartNumberingAfterBreak="0">
    <w:nsid w:val="36145168"/>
    <w:multiLevelType w:val="hybridMultilevel"/>
    <w:tmpl w:val="81C6F114"/>
    <w:lvl w:ilvl="0" w:tplc="04050017">
      <w:start w:val="1"/>
      <w:numFmt w:val="lowerLetter"/>
      <w:lvlText w:val="%1)"/>
      <w:lvlJc w:val="left"/>
      <w:pPr>
        <w:ind w:left="720" w:hanging="360"/>
      </w:pPr>
    </w:lvl>
    <w:lvl w:ilvl="1" w:tplc="FFFFFFFF">
      <w:start w:val="1"/>
      <w:numFmt w:val="lowerLetter"/>
      <w:lvlText w:val="%2."/>
      <w:lvlJc w:val="left"/>
      <w:pPr>
        <w:ind w:left="1440" w:hanging="360"/>
      </w:pPr>
    </w:lvl>
    <w:lvl w:ilvl="2" w:tplc="FFFFFFFF">
      <w:start w:val="1"/>
      <w:numFmt w:val="lowerRoman"/>
      <w:lvlText w:val="%3."/>
      <w:lvlJc w:val="right"/>
      <w:pPr>
        <w:ind w:left="2160" w:hanging="180"/>
      </w:pPr>
    </w:lvl>
    <w:lvl w:ilvl="3" w:tplc="FFFFFFFF">
      <w:start w:val="1"/>
      <w:numFmt w:val="decimal"/>
      <w:lvlText w:val="%4."/>
      <w:lvlJc w:val="left"/>
      <w:pPr>
        <w:ind w:left="502" w:hanging="360"/>
      </w:pPr>
    </w:lvl>
    <w:lvl w:ilvl="4" w:tplc="FFFFFFFF">
      <w:start w:val="1"/>
      <w:numFmt w:val="lowerLetter"/>
      <w:lvlText w:val="%5."/>
      <w:lvlJc w:val="left"/>
      <w:pPr>
        <w:ind w:left="3600" w:hanging="360"/>
      </w:pPr>
    </w:lvl>
    <w:lvl w:ilvl="5" w:tplc="FFFFFFFF">
      <w:start w:val="1"/>
      <w:numFmt w:val="lowerRoman"/>
      <w:lvlText w:val="%6."/>
      <w:lvlJc w:val="right"/>
      <w:pPr>
        <w:ind w:left="4320" w:hanging="180"/>
      </w:pPr>
    </w:lvl>
    <w:lvl w:ilvl="6" w:tplc="FFFFFFFF">
      <w:start w:val="1"/>
      <w:numFmt w:val="decimal"/>
      <w:lvlText w:val="%7."/>
      <w:lvlJc w:val="left"/>
      <w:pPr>
        <w:ind w:left="5040" w:hanging="360"/>
      </w:pPr>
    </w:lvl>
    <w:lvl w:ilvl="7" w:tplc="FFFFFFFF">
      <w:start w:val="1"/>
      <w:numFmt w:val="lowerLetter"/>
      <w:lvlText w:val="%8."/>
      <w:lvlJc w:val="left"/>
      <w:pPr>
        <w:ind w:left="5760" w:hanging="360"/>
      </w:pPr>
    </w:lvl>
    <w:lvl w:ilvl="8" w:tplc="FFFFFFFF">
      <w:start w:val="1"/>
      <w:numFmt w:val="lowerRoman"/>
      <w:lvlText w:val="%9."/>
      <w:lvlJc w:val="right"/>
      <w:pPr>
        <w:ind w:left="6480" w:hanging="180"/>
      </w:pPr>
    </w:lvl>
  </w:abstractNum>
  <w:abstractNum w:abstractNumId="6" w15:restartNumberingAfterBreak="0">
    <w:nsid w:val="4BC8745F"/>
    <w:multiLevelType w:val="hybridMultilevel"/>
    <w:tmpl w:val="6AE8A32C"/>
    <w:lvl w:ilvl="0" w:tplc="C0C00AD6">
      <w:start w:val="1"/>
      <w:numFmt w:val="decimal"/>
      <w:lvlText w:val="%1."/>
      <w:lvlJc w:val="left"/>
      <w:pPr>
        <w:ind w:left="502" w:hanging="360"/>
      </w:p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7" w15:restartNumberingAfterBreak="0">
    <w:nsid w:val="4C82923E"/>
    <w:multiLevelType w:val="hybridMultilevel"/>
    <w:tmpl w:val="D6FC1E72"/>
    <w:lvl w:ilvl="0" w:tplc="FFFFFFFF">
      <w:start w:val="1"/>
      <w:numFmt w:val="lowerRoman"/>
      <w:lvlText w:val="%1."/>
      <w:lvlJc w:val="right"/>
      <w:pPr>
        <w:ind w:left="720" w:hanging="360"/>
      </w:pPr>
    </w:lvl>
    <w:lvl w:ilvl="1" w:tplc="0ACA6680">
      <w:start w:val="1"/>
      <w:numFmt w:val="bullet"/>
      <w:lvlText w:val="o"/>
      <w:lvlJc w:val="left"/>
      <w:pPr>
        <w:ind w:left="1440" w:hanging="360"/>
      </w:pPr>
      <w:rPr>
        <w:rFonts w:ascii="Courier New" w:hAnsi="Courier New" w:hint="default"/>
      </w:rPr>
    </w:lvl>
    <w:lvl w:ilvl="2" w:tplc="AB683270">
      <w:start w:val="1"/>
      <w:numFmt w:val="bullet"/>
      <w:lvlText w:val=""/>
      <w:lvlJc w:val="left"/>
      <w:pPr>
        <w:ind w:left="2160" w:hanging="360"/>
      </w:pPr>
      <w:rPr>
        <w:rFonts w:ascii="Wingdings" w:hAnsi="Wingdings" w:hint="default"/>
      </w:rPr>
    </w:lvl>
    <w:lvl w:ilvl="3" w:tplc="5BE6E888">
      <w:start w:val="1"/>
      <w:numFmt w:val="bullet"/>
      <w:lvlText w:val=""/>
      <w:lvlJc w:val="left"/>
      <w:pPr>
        <w:ind w:left="2880" w:hanging="360"/>
      </w:pPr>
      <w:rPr>
        <w:rFonts w:ascii="Symbol" w:hAnsi="Symbol" w:hint="default"/>
      </w:rPr>
    </w:lvl>
    <w:lvl w:ilvl="4" w:tplc="426ECE6A">
      <w:start w:val="1"/>
      <w:numFmt w:val="bullet"/>
      <w:lvlText w:val="o"/>
      <w:lvlJc w:val="left"/>
      <w:pPr>
        <w:ind w:left="3600" w:hanging="360"/>
      </w:pPr>
      <w:rPr>
        <w:rFonts w:ascii="Courier New" w:hAnsi="Courier New" w:hint="default"/>
      </w:rPr>
    </w:lvl>
    <w:lvl w:ilvl="5" w:tplc="47C818DC">
      <w:start w:val="1"/>
      <w:numFmt w:val="bullet"/>
      <w:lvlText w:val=""/>
      <w:lvlJc w:val="left"/>
      <w:pPr>
        <w:ind w:left="4320" w:hanging="360"/>
      </w:pPr>
      <w:rPr>
        <w:rFonts w:ascii="Wingdings" w:hAnsi="Wingdings" w:hint="default"/>
      </w:rPr>
    </w:lvl>
    <w:lvl w:ilvl="6" w:tplc="34DC30DE">
      <w:start w:val="1"/>
      <w:numFmt w:val="bullet"/>
      <w:lvlText w:val=""/>
      <w:lvlJc w:val="left"/>
      <w:pPr>
        <w:ind w:left="5040" w:hanging="360"/>
      </w:pPr>
      <w:rPr>
        <w:rFonts w:ascii="Symbol" w:hAnsi="Symbol" w:hint="default"/>
      </w:rPr>
    </w:lvl>
    <w:lvl w:ilvl="7" w:tplc="FFDC3D12">
      <w:start w:val="1"/>
      <w:numFmt w:val="bullet"/>
      <w:lvlText w:val="o"/>
      <w:lvlJc w:val="left"/>
      <w:pPr>
        <w:ind w:left="5760" w:hanging="360"/>
      </w:pPr>
      <w:rPr>
        <w:rFonts w:ascii="Courier New" w:hAnsi="Courier New" w:hint="default"/>
      </w:rPr>
    </w:lvl>
    <w:lvl w:ilvl="8" w:tplc="44E0D72C">
      <w:start w:val="1"/>
      <w:numFmt w:val="bullet"/>
      <w:lvlText w:val=""/>
      <w:lvlJc w:val="left"/>
      <w:pPr>
        <w:ind w:left="6480" w:hanging="360"/>
      </w:pPr>
      <w:rPr>
        <w:rFonts w:ascii="Wingdings" w:hAnsi="Wingdings" w:hint="default"/>
      </w:rPr>
    </w:lvl>
  </w:abstractNum>
  <w:abstractNum w:abstractNumId="8" w15:restartNumberingAfterBreak="0">
    <w:nsid w:val="55834B60"/>
    <w:multiLevelType w:val="hybridMultilevel"/>
    <w:tmpl w:val="EDC8B534"/>
    <w:lvl w:ilvl="0" w:tplc="4BDA4EBC">
      <w:start w:val="1"/>
      <w:numFmt w:val="decimal"/>
      <w:lvlText w:val="%1."/>
      <w:lvlJc w:val="left"/>
      <w:pPr>
        <w:ind w:left="720" w:hanging="360"/>
      </w:p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9" w15:restartNumberingAfterBreak="0">
    <w:nsid w:val="64D263A9"/>
    <w:multiLevelType w:val="hybridMultilevel"/>
    <w:tmpl w:val="FFFFFFFF"/>
    <w:lvl w:ilvl="0" w:tplc="D7B4A808">
      <w:start w:val="1"/>
      <w:numFmt w:val="decimal"/>
      <w:lvlText w:val="%1."/>
      <w:lvlJc w:val="left"/>
      <w:pPr>
        <w:ind w:left="720" w:hanging="360"/>
      </w:pPr>
    </w:lvl>
    <w:lvl w:ilvl="1" w:tplc="B936F772">
      <w:start w:val="1"/>
      <w:numFmt w:val="lowerLetter"/>
      <w:lvlText w:val="%2."/>
      <w:lvlJc w:val="left"/>
      <w:pPr>
        <w:ind w:left="1440" w:hanging="360"/>
      </w:pPr>
    </w:lvl>
    <w:lvl w:ilvl="2" w:tplc="6D2EF3A8">
      <w:start w:val="1"/>
      <w:numFmt w:val="lowerRoman"/>
      <w:lvlText w:val="%3."/>
      <w:lvlJc w:val="right"/>
      <w:pPr>
        <w:ind w:left="2160" w:hanging="180"/>
      </w:pPr>
    </w:lvl>
    <w:lvl w:ilvl="3" w:tplc="269A29A0">
      <w:start w:val="1"/>
      <w:numFmt w:val="decimal"/>
      <w:lvlText w:val="%4."/>
      <w:lvlJc w:val="left"/>
      <w:pPr>
        <w:ind w:left="2880" w:hanging="360"/>
      </w:pPr>
    </w:lvl>
    <w:lvl w:ilvl="4" w:tplc="3E4448E0">
      <w:start w:val="1"/>
      <w:numFmt w:val="lowerLetter"/>
      <w:lvlText w:val="%5."/>
      <w:lvlJc w:val="left"/>
      <w:pPr>
        <w:ind w:left="3600" w:hanging="360"/>
      </w:pPr>
    </w:lvl>
    <w:lvl w:ilvl="5" w:tplc="16DA0F08">
      <w:start w:val="1"/>
      <w:numFmt w:val="lowerRoman"/>
      <w:lvlText w:val="%6."/>
      <w:lvlJc w:val="right"/>
      <w:pPr>
        <w:ind w:left="4320" w:hanging="180"/>
      </w:pPr>
    </w:lvl>
    <w:lvl w:ilvl="6" w:tplc="20DE52F0">
      <w:start w:val="1"/>
      <w:numFmt w:val="decimal"/>
      <w:lvlText w:val="%7."/>
      <w:lvlJc w:val="left"/>
      <w:pPr>
        <w:ind w:left="5040" w:hanging="360"/>
      </w:pPr>
    </w:lvl>
    <w:lvl w:ilvl="7" w:tplc="21923E98">
      <w:start w:val="1"/>
      <w:numFmt w:val="lowerLetter"/>
      <w:lvlText w:val="%8."/>
      <w:lvlJc w:val="left"/>
      <w:pPr>
        <w:ind w:left="5760" w:hanging="360"/>
      </w:pPr>
    </w:lvl>
    <w:lvl w:ilvl="8" w:tplc="A58C5E20">
      <w:start w:val="1"/>
      <w:numFmt w:val="lowerRoman"/>
      <w:lvlText w:val="%9."/>
      <w:lvlJc w:val="right"/>
      <w:pPr>
        <w:ind w:left="6480" w:hanging="180"/>
      </w:pPr>
    </w:lvl>
  </w:abstractNum>
  <w:abstractNum w:abstractNumId="10" w15:restartNumberingAfterBreak="0">
    <w:nsid w:val="6A5E7035"/>
    <w:multiLevelType w:val="hybridMultilevel"/>
    <w:tmpl w:val="3B3A9C10"/>
    <w:lvl w:ilvl="0" w:tplc="FFFFFFFF">
      <w:start w:val="1"/>
      <w:numFmt w:val="lowerLetter"/>
      <w:lvlText w:val="%1)"/>
      <w:lvlJc w:val="left"/>
      <w:pPr>
        <w:ind w:left="502" w:hanging="360"/>
      </w:pPr>
    </w:lvl>
    <w:lvl w:ilvl="1" w:tplc="FFFFFFFF">
      <w:start w:val="1"/>
      <w:numFmt w:val="lowerLetter"/>
      <w:lvlText w:val="%2."/>
      <w:lvlJc w:val="left"/>
      <w:pPr>
        <w:ind w:left="1440" w:hanging="360"/>
      </w:pPr>
    </w:lvl>
    <w:lvl w:ilvl="2" w:tplc="FFFFFFFF">
      <w:start w:val="1"/>
      <w:numFmt w:val="lowerRoman"/>
      <w:lvlText w:val="%3."/>
      <w:lvlJc w:val="right"/>
      <w:pPr>
        <w:ind w:left="2160" w:hanging="180"/>
      </w:pPr>
    </w:lvl>
    <w:lvl w:ilvl="3" w:tplc="FFFFFFFF">
      <w:start w:val="1"/>
      <w:numFmt w:val="decimal"/>
      <w:lvlText w:val="%4."/>
      <w:lvlJc w:val="left"/>
      <w:pPr>
        <w:ind w:left="502" w:hanging="360"/>
      </w:pPr>
    </w:lvl>
    <w:lvl w:ilvl="4" w:tplc="FFFFFFFF">
      <w:start w:val="1"/>
      <w:numFmt w:val="lowerLetter"/>
      <w:lvlText w:val="%5."/>
      <w:lvlJc w:val="left"/>
      <w:pPr>
        <w:ind w:left="3600" w:hanging="360"/>
      </w:pPr>
    </w:lvl>
    <w:lvl w:ilvl="5" w:tplc="FFFFFFFF">
      <w:start w:val="1"/>
      <w:numFmt w:val="lowerRoman"/>
      <w:lvlText w:val="%6."/>
      <w:lvlJc w:val="right"/>
      <w:pPr>
        <w:ind w:left="4320" w:hanging="180"/>
      </w:pPr>
    </w:lvl>
    <w:lvl w:ilvl="6" w:tplc="FFFFFFFF">
      <w:start w:val="1"/>
      <w:numFmt w:val="decimal"/>
      <w:lvlText w:val="%7."/>
      <w:lvlJc w:val="left"/>
      <w:pPr>
        <w:ind w:left="5040" w:hanging="360"/>
      </w:pPr>
    </w:lvl>
    <w:lvl w:ilvl="7" w:tplc="FFFFFFFF">
      <w:start w:val="1"/>
      <w:numFmt w:val="lowerLetter"/>
      <w:lvlText w:val="%8."/>
      <w:lvlJc w:val="left"/>
      <w:pPr>
        <w:ind w:left="5760" w:hanging="360"/>
      </w:pPr>
    </w:lvl>
    <w:lvl w:ilvl="8" w:tplc="FFFFFFFF">
      <w:start w:val="1"/>
      <w:numFmt w:val="lowerRoman"/>
      <w:lvlText w:val="%9."/>
      <w:lvlJc w:val="right"/>
      <w:pPr>
        <w:ind w:left="6480" w:hanging="180"/>
      </w:pPr>
    </w:lvl>
  </w:abstractNum>
  <w:abstractNum w:abstractNumId="11" w15:restartNumberingAfterBreak="0">
    <w:nsid w:val="6C1C4E91"/>
    <w:multiLevelType w:val="hybridMultilevel"/>
    <w:tmpl w:val="9558D20A"/>
    <w:lvl w:ilvl="0" w:tplc="4BDA4EBC">
      <w:start w:val="1"/>
      <w:numFmt w:val="decimal"/>
      <w:lvlText w:val="%1."/>
      <w:lvlJc w:val="left"/>
      <w:pPr>
        <w:ind w:left="765" w:hanging="360"/>
      </w:pPr>
    </w:lvl>
    <w:lvl w:ilvl="1" w:tplc="04050019" w:tentative="1">
      <w:start w:val="1"/>
      <w:numFmt w:val="lowerLetter"/>
      <w:lvlText w:val="%2."/>
      <w:lvlJc w:val="left"/>
      <w:pPr>
        <w:ind w:left="1485" w:hanging="360"/>
      </w:pPr>
    </w:lvl>
    <w:lvl w:ilvl="2" w:tplc="0405001B" w:tentative="1">
      <w:start w:val="1"/>
      <w:numFmt w:val="lowerRoman"/>
      <w:lvlText w:val="%3."/>
      <w:lvlJc w:val="right"/>
      <w:pPr>
        <w:ind w:left="2205" w:hanging="180"/>
      </w:pPr>
    </w:lvl>
    <w:lvl w:ilvl="3" w:tplc="0405000F" w:tentative="1">
      <w:start w:val="1"/>
      <w:numFmt w:val="decimal"/>
      <w:lvlText w:val="%4."/>
      <w:lvlJc w:val="left"/>
      <w:pPr>
        <w:ind w:left="2925" w:hanging="360"/>
      </w:pPr>
    </w:lvl>
    <w:lvl w:ilvl="4" w:tplc="04050019" w:tentative="1">
      <w:start w:val="1"/>
      <w:numFmt w:val="lowerLetter"/>
      <w:lvlText w:val="%5."/>
      <w:lvlJc w:val="left"/>
      <w:pPr>
        <w:ind w:left="3645" w:hanging="360"/>
      </w:pPr>
    </w:lvl>
    <w:lvl w:ilvl="5" w:tplc="0405001B" w:tentative="1">
      <w:start w:val="1"/>
      <w:numFmt w:val="lowerRoman"/>
      <w:lvlText w:val="%6."/>
      <w:lvlJc w:val="right"/>
      <w:pPr>
        <w:ind w:left="4365" w:hanging="180"/>
      </w:pPr>
    </w:lvl>
    <w:lvl w:ilvl="6" w:tplc="0405000F" w:tentative="1">
      <w:start w:val="1"/>
      <w:numFmt w:val="decimal"/>
      <w:lvlText w:val="%7."/>
      <w:lvlJc w:val="left"/>
      <w:pPr>
        <w:ind w:left="5085" w:hanging="360"/>
      </w:pPr>
    </w:lvl>
    <w:lvl w:ilvl="7" w:tplc="04050019" w:tentative="1">
      <w:start w:val="1"/>
      <w:numFmt w:val="lowerLetter"/>
      <w:lvlText w:val="%8."/>
      <w:lvlJc w:val="left"/>
      <w:pPr>
        <w:ind w:left="5805" w:hanging="360"/>
      </w:pPr>
    </w:lvl>
    <w:lvl w:ilvl="8" w:tplc="0405001B" w:tentative="1">
      <w:start w:val="1"/>
      <w:numFmt w:val="lowerRoman"/>
      <w:lvlText w:val="%9."/>
      <w:lvlJc w:val="right"/>
      <w:pPr>
        <w:ind w:left="6525" w:hanging="180"/>
      </w:pPr>
    </w:lvl>
  </w:abstractNum>
  <w:abstractNum w:abstractNumId="12" w15:restartNumberingAfterBreak="0">
    <w:nsid w:val="6CD3C0F2"/>
    <w:multiLevelType w:val="hybridMultilevel"/>
    <w:tmpl w:val="EA9E2EAC"/>
    <w:lvl w:ilvl="0" w:tplc="E056F8D2">
      <w:start w:val="1"/>
      <w:numFmt w:val="decimal"/>
      <w:lvlText w:val="%1."/>
      <w:lvlJc w:val="left"/>
      <w:pPr>
        <w:ind w:left="720" w:hanging="360"/>
      </w:pPr>
    </w:lvl>
    <w:lvl w:ilvl="1" w:tplc="3E92D446">
      <w:start w:val="1"/>
      <w:numFmt w:val="lowerLetter"/>
      <w:lvlText w:val="%2."/>
      <w:lvlJc w:val="left"/>
      <w:pPr>
        <w:ind w:left="1440" w:hanging="360"/>
      </w:pPr>
    </w:lvl>
    <w:lvl w:ilvl="2" w:tplc="21EEF9F8">
      <w:start w:val="1"/>
      <w:numFmt w:val="lowerRoman"/>
      <w:lvlText w:val="%3."/>
      <w:lvlJc w:val="right"/>
      <w:pPr>
        <w:ind w:left="2160" w:hanging="180"/>
      </w:pPr>
    </w:lvl>
    <w:lvl w:ilvl="3" w:tplc="5CDE3A82">
      <w:start w:val="1"/>
      <w:numFmt w:val="decimal"/>
      <w:lvlText w:val="%4."/>
      <w:lvlJc w:val="left"/>
      <w:pPr>
        <w:ind w:left="2880" w:hanging="360"/>
      </w:pPr>
    </w:lvl>
    <w:lvl w:ilvl="4" w:tplc="0DAA92A6">
      <w:start w:val="1"/>
      <w:numFmt w:val="lowerLetter"/>
      <w:lvlText w:val="%5."/>
      <w:lvlJc w:val="left"/>
      <w:pPr>
        <w:ind w:left="3600" w:hanging="360"/>
      </w:pPr>
    </w:lvl>
    <w:lvl w:ilvl="5" w:tplc="8FD0C852">
      <w:start w:val="1"/>
      <w:numFmt w:val="lowerRoman"/>
      <w:lvlText w:val="%6."/>
      <w:lvlJc w:val="right"/>
      <w:pPr>
        <w:ind w:left="4320" w:hanging="180"/>
      </w:pPr>
    </w:lvl>
    <w:lvl w:ilvl="6" w:tplc="A9C0D848">
      <w:start w:val="1"/>
      <w:numFmt w:val="decimal"/>
      <w:lvlText w:val="%7."/>
      <w:lvlJc w:val="left"/>
      <w:pPr>
        <w:ind w:left="5040" w:hanging="360"/>
      </w:pPr>
    </w:lvl>
    <w:lvl w:ilvl="7" w:tplc="EFB2466A">
      <w:start w:val="1"/>
      <w:numFmt w:val="lowerLetter"/>
      <w:lvlText w:val="%8."/>
      <w:lvlJc w:val="left"/>
      <w:pPr>
        <w:ind w:left="5760" w:hanging="360"/>
      </w:pPr>
    </w:lvl>
    <w:lvl w:ilvl="8" w:tplc="E4008D34">
      <w:start w:val="1"/>
      <w:numFmt w:val="lowerRoman"/>
      <w:lvlText w:val="%9."/>
      <w:lvlJc w:val="right"/>
      <w:pPr>
        <w:ind w:left="6480" w:hanging="180"/>
      </w:pPr>
    </w:lvl>
  </w:abstractNum>
  <w:abstractNum w:abstractNumId="13" w15:restartNumberingAfterBreak="0">
    <w:nsid w:val="707B6DCE"/>
    <w:multiLevelType w:val="hybridMultilevel"/>
    <w:tmpl w:val="B1D233C4"/>
    <w:lvl w:ilvl="0" w:tplc="4FA6FD3A">
      <w:start w:val="1"/>
      <w:numFmt w:val="decimal"/>
      <w:lvlText w:val="%1."/>
      <w:lvlJc w:val="left"/>
      <w:pPr>
        <w:ind w:left="720" w:hanging="360"/>
      </w:pPr>
    </w:lvl>
    <w:lvl w:ilvl="1" w:tplc="5CA0D01C">
      <w:start w:val="1"/>
      <w:numFmt w:val="lowerLetter"/>
      <w:lvlText w:val="%2."/>
      <w:lvlJc w:val="left"/>
      <w:pPr>
        <w:ind w:left="1440" w:hanging="360"/>
      </w:pPr>
    </w:lvl>
    <w:lvl w:ilvl="2" w:tplc="3B8CB442">
      <w:start w:val="1"/>
      <w:numFmt w:val="lowerRoman"/>
      <w:lvlText w:val="%3."/>
      <w:lvlJc w:val="right"/>
      <w:pPr>
        <w:ind w:left="2160" w:hanging="180"/>
      </w:pPr>
    </w:lvl>
    <w:lvl w:ilvl="3" w:tplc="B680F26C">
      <w:start w:val="1"/>
      <w:numFmt w:val="decimal"/>
      <w:lvlText w:val="%4."/>
      <w:lvlJc w:val="left"/>
      <w:pPr>
        <w:ind w:left="2880" w:hanging="360"/>
      </w:pPr>
    </w:lvl>
    <w:lvl w:ilvl="4" w:tplc="DC0A03AC">
      <w:start w:val="1"/>
      <w:numFmt w:val="lowerLetter"/>
      <w:lvlText w:val="%5."/>
      <w:lvlJc w:val="left"/>
      <w:pPr>
        <w:ind w:left="3600" w:hanging="360"/>
      </w:pPr>
    </w:lvl>
    <w:lvl w:ilvl="5" w:tplc="5588A2E0">
      <w:start w:val="1"/>
      <w:numFmt w:val="lowerRoman"/>
      <w:lvlText w:val="%6."/>
      <w:lvlJc w:val="right"/>
      <w:pPr>
        <w:ind w:left="4320" w:hanging="180"/>
      </w:pPr>
    </w:lvl>
    <w:lvl w:ilvl="6" w:tplc="171AA544">
      <w:start w:val="1"/>
      <w:numFmt w:val="decimal"/>
      <w:lvlText w:val="%7."/>
      <w:lvlJc w:val="left"/>
      <w:pPr>
        <w:ind w:left="5040" w:hanging="360"/>
      </w:pPr>
    </w:lvl>
    <w:lvl w:ilvl="7" w:tplc="BF78FAA2">
      <w:start w:val="1"/>
      <w:numFmt w:val="lowerLetter"/>
      <w:lvlText w:val="%8."/>
      <w:lvlJc w:val="left"/>
      <w:pPr>
        <w:ind w:left="5760" w:hanging="360"/>
      </w:pPr>
    </w:lvl>
    <w:lvl w:ilvl="8" w:tplc="ABFEB0C8">
      <w:start w:val="1"/>
      <w:numFmt w:val="lowerRoman"/>
      <w:lvlText w:val="%9."/>
      <w:lvlJc w:val="right"/>
      <w:pPr>
        <w:ind w:left="6480" w:hanging="180"/>
      </w:pPr>
    </w:lvl>
  </w:abstractNum>
  <w:abstractNum w:abstractNumId="14" w15:restartNumberingAfterBreak="0">
    <w:nsid w:val="76335468"/>
    <w:multiLevelType w:val="hybridMultilevel"/>
    <w:tmpl w:val="1304DA28"/>
    <w:lvl w:ilvl="0" w:tplc="EDDA8718">
      <w:start w:val="1"/>
      <w:numFmt w:val="lowerLetter"/>
      <w:lvlText w:val="%1)"/>
      <w:lvlJc w:val="left"/>
      <w:pPr>
        <w:ind w:left="720" w:hanging="360"/>
      </w:pPr>
      <w:rPr>
        <w:rFonts w:ascii="Cambria" w:hAnsi="Cambria" w:hint="default"/>
        <w:sz w:val="23"/>
        <w:szCs w:val="23"/>
      </w:r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num w:numId="1" w16cid:durableId="1250693951">
    <w:abstractNumId w:val="3"/>
  </w:num>
  <w:num w:numId="2" w16cid:durableId="1787038329">
    <w:abstractNumId w:val="9"/>
  </w:num>
  <w:num w:numId="3" w16cid:durableId="729424053">
    <w:abstractNumId w:val="4"/>
  </w:num>
  <w:num w:numId="4" w16cid:durableId="456800437">
    <w:abstractNumId w:val="13"/>
  </w:num>
  <w:num w:numId="5" w16cid:durableId="516430167">
    <w:abstractNumId w:val="12"/>
  </w:num>
  <w:num w:numId="6" w16cid:durableId="896009006">
    <w:abstractNumId w:val="7"/>
  </w:num>
  <w:num w:numId="7" w16cid:durableId="155609251">
    <w:abstractNumId w:val="0"/>
  </w:num>
  <w:num w:numId="8" w16cid:durableId="416513563">
    <w:abstractNumId w:val="1"/>
  </w:num>
  <w:num w:numId="9" w16cid:durableId="801575761">
    <w:abstractNumId w:val="14"/>
  </w:num>
  <w:num w:numId="10" w16cid:durableId="924191447">
    <w:abstractNumId w:val="2"/>
  </w:num>
  <w:num w:numId="11" w16cid:durableId="2035766384">
    <w:abstractNumId w:val="11"/>
  </w:num>
  <w:num w:numId="12" w16cid:durableId="2119517300">
    <w:abstractNumId w:val="8"/>
  </w:num>
  <w:num w:numId="13" w16cid:durableId="1047994261">
    <w:abstractNumId w:val="5"/>
  </w:num>
  <w:num w:numId="14" w16cid:durableId="594366504">
    <w:abstractNumId w:val="6"/>
  </w:num>
  <w:num w:numId="15" w16cid:durableId="20054393">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D1F1E"/>
    <w:rsid w:val="000D133A"/>
    <w:rsid w:val="008D1F1E"/>
    <w:rsid w:val="009B6881"/>
    <w:rsid w:val="00A109CC"/>
    <w:rsid w:val="00DA26DA"/>
    <w:rsid w:val="00F3551B"/>
  </w:rsids>
  <m:mathPr>
    <m:mathFont m:val="Cambria Math"/>
    <m:brkBin m:val="before"/>
    <m:brkBinSub m:val="--"/>
    <m:smallFrac m:val="0"/>
    <m:dispDef/>
    <m:lMargin m:val="0"/>
    <m:rMargin m:val="0"/>
    <m:defJc m:val="centerGroup"/>
    <m:wrapIndent m:val="1440"/>
    <m:intLim m:val="subSup"/>
    <m:naryLim m:val="undOvr"/>
  </m:mathPr>
  <w:themeFontLang w:val="cs-CZ"/>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9EDF330"/>
  <w15:chartTrackingRefBased/>
  <w15:docId w15:val="{9DAE72B4-123C-43E4-B6E2-C15D1DCEE73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cs-CZ"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ln">
    <w:name w:val="Normal"/>
    <w:qFormat/>
  </w:style>
  <w:style w:type="paragraph" w:styleId="Nadpis1">
    <w:name w:val="heading 1"/>
    <w:basedOn w:val="Normln"/>
    <w:next w:val="Normln"/>
    <w:link w:val="Nadpis1Char"/>
    <w:uiPriority w:val="9"/>
    <w:qFormat/>
    <w:rsid w:val="008D1F1E"/>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Nadpis2">
    <w:name w:val="heading 2"/>
    <w:basedOn w:val="Normln"/>
    <w:next w:val="Normln"/>
    <w:link w:val="Nadpis2Char"/>
    <w:uiPriority w:val="9"/>
    <w:semiHidden/>
    <w:unhideWhenUsed/>
    <w:qFormat/>
    <w:rsid w:val="008D1F1E"/>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Nadpis3">
    <w:name w:val="heading 3"/>
    <w:basedOn w:val="Normln"/>
    <w:next w:val="Normln"/>
    <w:link w:val="Nadpis3Char"/>
    <w:uiPriority w:val="9"/>
    <w:semiHidden/>
    <w:unhideWhenUsed/>
    <w:qFormat/>
    <w:rsid w:val="008D1F1E"/>
    <w:pPr>
      <w:keepNext/>
      <w:keepLines/>
      <w:spacing w:before="160" w:after="80"/>
      <w:outlineLvl w:val="2"/>
    </w:pPr>
    <w:rPr>
      <w:rFonts w:eastAsiaTheme="majorEastAsia" w:cstheme="majorBidi"/>
      <w:color w:val="0F4761" w:themeColor="accent1" w:themeShade="BF"/>
      <w:sz w:val="28"/>
      <w:szCs w:val="28"/>
    </w:rPr>
  </w:style>
  <w:style w:type="paragraph" w:styleId="Nadpis4">
    <w:name w:val="heading 4"/>
    <w:basedOn w:val="Normln"/>
    <w:next w:val="Normln"/>
    <w:link w:val="Nadpis4Char"/>
    <w:uiPriority w:val="9"/>
    <w:semiHidden/>
    <w:unhideWhenUsed/>
    <w:qFormat/>
    <w:rsid w:val="008D1F1E"/>
    <w:pPr>
      <w:keepNext/>
      <w:keepLines/>
      <w:spacing w:before="80" w:after="40"/>
      <w:outlineLvl w:val="3"/>
    </w:pPr>
    <w:rPr>
      <w:rFonts w:eastAsiaTheme="majorEastAsia" w:cstheme="majorBidi"/>
      <w:i/>
      <w:iCs/>
      <w:color w:val="0F4761" w:themeColor="accent1" w:themeShade="BF"/>
    </w:rPr>
  </w:style>
  <w:style w:type="paragraph" w:styleId="Nadpis5">
    <w:name w:val="heading 5"/>
    <w:basedOn w:val="Normln"/>
    <w:next w:val="Normln"/>
    <w:link w:val="Nadpis5Char"/>
    <w:uiPriority w:val="9"/>
    <w:semiHidden/>
    <w:unhideWhenUsed/>
    <w:qFormat/>
    <w:rsid w:val="008D1F1E"/>
    <w:pPr>
      <w:keepNext/>
      <w:keepLines/>
      <w:spacing w:before="80" w:after="40"/>
      <w:outlineLvl w:val="4"/>
    </w:pPr>
    <w:rPr>
      <w:rFonts w:eastAsiaTheme="majorEastAsia" w:cstheme="majorBidi"/>
      <w:color w:val="0F4761" w:themeColor="accent1" w:themeShade="BF"/>
    </w:rPr>
  </w:style>
  <w:style w:type="paragraph" w:styleId="Nadpis6">
    <w:name w:val="heading 6"/>
    <w:basedOn w:val="Normln"/>
    <w:next w:val="Normln"/>
    <w:link w:val="Nadpis6Char"/>
    <w:uiPriority w:val="9"/>
    <w:semiHidden/>
    <w:unhideWhenUsed/>
    <w:qFormat/>
    <w:rsid w:val="008D1F1E"/>
    <w:pPr>
      <w:keepNext/>
      <w:keepLines/>
      <w:spacing w:before="40" w:after="0"/>
      <w:outlineLvl w:val="5"/>
    </w:pPr>
    <w:rPr>
      <w:rFonts w:eastAsiaTheme="majorEastAsia" w:cstheme="majorBidi"/>
      <w:i/>
      <w:iCs/>
      <w:color w:val="595959" w:themeColor="text1" w:themeTint="A6"/>
    </w:rPr>
  </w:style>
  <w:style w:type="paragraph" w:styleId="Nadpis7">
    <w:name w:val="heading 7"/>
    <w:basedOn w:val="Normln"/>
    <w:next w:val="Normln"/>
    <w:link w:val="Nadpis7Char"/>
    <w:uiPriority w:val="9"/>
    <w:semiHidden/>
    <w:unhideWhenUsed/>
    <w:qFormat/>
    <w:rsid w:val="008D1F1E"/>
    <w:pPr>
      <w:keepNext/>
      <w:keepLines/>
      <w:spacing w:before="40" w:after="0"/>
      <w:outlineLvl w:val="6"/>
    </w:pPr>
    <w:rPr>
      <w:rFonts w:eastAsiaTheme="majorEastAsia" w:cstheme="majorBidi"/>
      <w:color w:val="595959" w:themeColor="text1" w:themeTint="A6"/>
    </w:rPr>
  </w:style>
  <w:style w:type="paragraph" w:styleId="Nadpis8">
    <w:name w:val="heading 8"/>
    <w:basedOn w:val="Normln"/>
    <w:next w:val="Normln"/>
    <w:link w:val="Nadpis8Char"/>
    <w:uiPriority w:val="9"/>
    <w:semiHidden/>
    <w:unhideWhenUsed/>
    <w:qFormat/>
    <w:rsid w:val="008D1F1E"/>
    <w:pPr>
      <w:keepNext/>
      <w:keepLines/>
      <w:spacing w:after="0"/>
      <w:outlineLvl w:val="7"/>
    </w:pPr>
    <w:rPr>
      <w:rFonts w:eastAsiaTheme="majorEastAsia" w:cstheme="majorBidi"/>
      <w:i/>
      <w:iCs/>
      <w:color w:val="272727" w:themeColor="text1" w:themeTint="D8"/>
    </w:rPr>
  </w:style>
  <w:style w:type="paragraph" w:styleId="Nadpis9">
    <w:name w:val="heading 9"/>
    <w:basedOn w:val="Normln"/>
    <w:next w:val="Normln"/>
    <w:link w:val="Nadpis9Char"/>
    <w:uiPriority w:val="9"/>
    <w:semiHidden/>
    <w:unhideWhenUsed/>
    <w:qFormat/>
    <w:rsid w:val="008D1F1E"/>
    <w:pPr>
      <w:keepNext/>
      <w:keepLines/>
      <w:spacing w:after="0"/>
      <w:outlineLvl w:val="8"/>
    </w:pPr>
    <w:rPr>
      <w:rFonts w:eastAsiaTheme="majorEastAsia" w:cstheme="majorBidi"/>
      <w:color w:val="272727" w:themeColor="text1" w:themeTint="D8"/>
    </w:rPr>
  </w:style>
  <w:style w:type="character" w:default="1" w:styleId="Standardnpsmoodstavce">
    <w:name w:val="Default Paragraph Font"/>
    <w:uiPriority w:val="1"/>
    <w:unhideWhenUsed/>
  </w:style>
  <w:style w:type="table" w:default="1" w:styleId="Normlntabulka">
    <w:name w:val="Normal Table"/>
    <w:uiPriority w:val="99"/>
    <w:semiHidden/>
    <w:unhideWhenUsed/>
    <w:tblPr>
      <w:tblInd w:w="0" w:type="dxa"/>
      <w:tblCellMar>
        <w:top w:w="0" w:type="dxa"/>
        <w:left w:w="108" w:type="dxa"/>
        <w:bottom w:w="0" w:type="dxa"/>
        <w:right w:w="108" w:type="dxa"/>
      </w:tblCellMar>
    </w:tblPr>
  </w:style>
  <w:style w:type="numbering" w:default="1" w:styleId="Bezseznamu">
    <w:name w:val="No List"/>
    <w:uiPriority w:val="99"/>
    <w:semiHidden/>
    <w:unhideWhenUsed/>
  </w:style>
  <w:style w:type="character" w:customStyle="1" w:styleId="Nadpis1Char">
    <w:name w:val="Nadpis 1 Char"/>
    <w:basedOn w:val="Standardnpsmoodstavce"/>
    <w:link w:val="Nadpis1"/>
    <w:uiPriority w:val="9"/>
    <w:rsid w:val="008D1F1E"/>
    <w:rPr>
      <w:rFonts w:asciiTheme="majorHAnsi" w:eastAsiaTheme="majorEastAsia" w:hAnsiTheme="majorHAnsi" w:cstheme="majorBidi"/>
      <w:color w:val="0F4761" w:themeColor="accent1" w:themeShade="BF"/>
      <w:sz w:val="40"/>
      <w:szCs w:val="40"/>
    </w:rPr>
  </w:style>
  <w:style w:type="character" w:customStyle="1" w:styleId="Nadpis2Char">
    <w:name w:val="Nadpis 2 Char"/>
    <w:basedOn w:val="Standardnpsmoodstavce"/>
    <w:link w:val="Nadpis2"/>
    <w:uiPriority w:val="9"/>
    <w:semiHidden/>
    <w:rsid w:val="008D1F1E"/>
    <w:rPr>
      <w:rFonts w:asciiTheme="majorHAnsi" w:eastAsiaTheme="majorEastAsia" w:hAnsiTheme="majorHAnsi" w:cstheme="majorBidi"/>
      <w:color w:val="0F4761" w:themeColor="accent1" w:themeShade="BF"/>
      <w:sz w:val="32"/>
      <w:szCs w:val="32"/>
    </w:rPr>
  </w:style>
  <w:style w:type="character" w:customStyle="1" w:styleId="Nadpis3Char">
    <w:name w:val="Nadpis 3 Char"/>
    <w:basedOn w:val="Standardnpsmoodstavce"/>
    <w:link w:val="Nadpis3"/>
    <w:uiPriority w:val="9"/>
    <w:semiHidden/>
    <w:rsid w:val="008D1F1E"/>
    <w:rPr>
      <w:rFonts w:eastAsiaTheme="majorEastAsia" w:cstheme="majorBidi"/>
      <w:color w:val="0F4761" w:themeColor="accent1" w:themeShade="BF"/>
      <w:sz w:val="28"/>
      <w:szCs w:val="28"/>
    </w:rPr>
  </w:style>
  <w:style w:type="character" w:customStyle="1" w:styleId="Nadpis4Char">
    <w:name w:val="Nadpis 4 Char"/>
    <w:basedOn w:val="Standardnpsmoodstavce"/>
    <w:link w:val="Nadpis4"/>
    <w:uiPriority w:val="9"/>
    <w:semiHidden/>
    <w:rsid w:val="008D1F1E"/>
    <w:rPr>
      <w:rFonts w:eastAsiaTheme="majorEastAsia" w:cstheme="majorBidi"/>
      <w:i/>
      <w:iCs/>
      <w:color w:val="0F4761" w:themeColor="accent1" w:themeShade="BF"/>
    </w:rPr>
  </w:style>
  <w:style w:type="character" w:customStyle="1" w:styleId="Nadpis5Char">
    <w:name w:val="Nadpis 5 Char"/>
    <w:basedOn w:val="Standardnpsmoodstavce"/>
    <w:link w:val="Nadpis5"/>
    <w:uiPriority w:val="9"/>
    <w:semiHidden/>
    <w:rsid w:val="008D1F1E"/>
    <w:rPr>
      <w:rFonts w:eastAsiaTheme="majorEastAsia" w:cstheme="majorBidi"/>
      <w:color w:val="0F4761" w:themeColor="accent1" w:themeShade="BF"/>
    </w:rPr>
  </w:style>
  <w:style w:type="character" w:customStyle="1" w:styleId="Nadpis6Char">
    <w:name w:val="Nadpis 6 Char"/>
    <w:basedOn w:val="Standardnpsmoodstavce"/>
    <w:link w:val="Nadpis6"/>
    <w:uiPriority w:val="9"/>
    <w:semiHidden/>
    <w:rsid w:val="008D1F1E"/>
    <w:rPr>
      <w:rFonts w:eastAsiaTheme="majorEastAsia" w:cstheme="majorBidi"/>
      <w:i/>
      <w:iCs/>
      <w:color w:val="595959" w:themeColor="text1" w:themeTint="A6"/>
    </w:rPr>
  </w:style>
  <w:style w:type="character" w:customStyle="1" w:styleId="Nadpis7Char">
    <w:name w:val="Nadpis 7 Char"/>
    <w:basedOn w:val="Standardnpsmoodstavce"/>
    <w:link w:val="Nadpis7"/>
    <w:uiPriority w:val="9"/>
    <w:semiHidden/>
    <w:rsid w:val="008D1F1E"/>
    <w:rPr>
      <w:rFonts w:eastAsiaTheme="majorEastAsia" w:cstheme="majorBidi"/>
      <w:color w:val="595959" w:themeColor="text1" w:themeTint="A6"/>
    </w:rPr>
  </w:style>
  <w:style w:type="character" w:customStyle="1" w:styleId="Nadpis8Char">
    <w:name w:val="Nadpis 8 Char"/>
    <w:basedOn w:val="Standardnpsmoodstavce"/>
    <w:link w:val="Nadpis8"/>
    <w:uiPriority w:val="9"/>
    <w:semiHidden/>
    <w:rsid w:val="008D1F1E"/>
    <w:rPr>
      <w:rFonts w:eastAsiaTheme="majorEastAsia" w:cstheme="majorBidi"/>
      <w:i/>
      <w:iCs/>
      <w:color w:val="272727" w:themeColor="text1" w:themeTint="D8"/>
    </w:rPr>
  </w:style>
  <w:style w:type="character" w:customStyle="1" w:styleId="Nadpis9Char">
    <w:name w:val="Nadpis 9 Char"/>
    <w:basedOn w:val="Standardnpsmoodstavce"/>
    <w:link w:val="Nadpis9"/>
    <w:uiPriority w:val="9"/>
    <w:semiHidden/>
    <w:rsid w:val="008D1F1E"/>
    <w:rPr>
      <w:rFonts w:eastAsiaTheme="majorEastAsia" w:cstheme="majorBidi"/>
      <w:color w:val="272727" w:themeColor="text1" w:themeTint="D8"/>
    </w:rPr>
  </w:style>
  <w:style w:type="paragraph" w:styleId="Nzev">
    <w:name w:val="Title"/>
    <w:basedOn w:val="Normln"/>
    <w:next w:val="Normln"/>
    <w:link w:val="NzevChar"/>
    <w:uiPriority w:val="10"/>
    <w:qFormat/>
    <w:rsid w:val="008D1F1E"/>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NzevChar">
    <w:name w:val="Název Char"/>
    <w:basedOn w:val="Standardnpsmoodstavce"/>
    <w:link w:val="Nzev"/>
    <w:uiPriority w:val="10"/>
    <w:rsid w:val="008D1F1E"/>
    <w:rPr>
      <w:rFonts w:asciiTheme="majorHAnsi" w:eastAsiaTheme="majorEastAsia" w:hAnsiTheme="majorHAnsi" w:cstheme="majorBidi"/>
      <w:spacing w:val="-10"/>
      <w:kern w:val="28"/>
      <w:sz w:val="56"/>
      <w:szCs w:val="56"/>
    </w:rPr>
  </w:style>
  <w:style w:type="paragraph" w:styleId="Podnadpis">
    <w:name w:val="Subtitle"/>
    <w:basedOn w:val="Normln"/>
    <w:next w:val="Normln"/>
    <w:link w:val="PodnadpisChar"/>
    <w:uiPriority w:val="11"/>
    <w:qFormat/>
    <w:rsid w:val="008D1F1E"/>
    <w:pPr>
      <w:numPr>
        <w:ilvl w:val="1"/>
      </w:numPr>
    </w:pPr>
    <w:rPr>
      <w:rFonts w:eastAsiaTheme="majorEastAsia" w:cstheme="majorBidi"/>
      <w:color w:val="595959" w:themeColor="text1" w:themeTint="A6"/>
      <w:spacing w:val="15"/>
      <w:sz w:val="28"/>
      <w:szCs w:val="28"/>
    </w:rPr>
  </w:style>
  <w:style w:type="character" w:customStyle="1" w:styleId="PodnadpisChar">
    <w:name w:val="Podnadpis Char"/>
    <w:basedOn w:val="Standardnpsmoodstavce"/>
    <w:link w:val="Podnadpis"/>
    <w:uiPriority w:val="11"/>
    <w:rsid w:val="008D1F1E"/>
    <w:rPr>
      <w:rFonts w:eastAsiaTheme="majorEastAsia" w:cstheme="majorBidi"/>
      <w:color w:val="595959" w:themeColor="text1" w:themeTint="A6"/>
      <w:spacing w:val="15"/>
      <w:sz w:val="28"/>
      <w:szCs w:val="28"/>
    </w:rPr>
  </w:style>
  <w:style w:type="paragraph" w:styleId="Citt">
    <w:name w:val="Quote"/>
    <w:basedOn w:val="Normln"/>
    <w:next w:val="Normln"/>
    <w:link w:val="CittChar"/>
    <w:uiPriority w:val="29"/>
    <w:qFormat/>
    <w:rsid w:val="008D1F1E"/>
    <w:pPr>
      <w:spacing w:before="160"/>
      <w:jc w:val="center"/>
    </w:pPr>
    <w:rPr>
      <w:i/>
      <w:iCs/>
      <w:color w:val="404040" w:themeColor="text1" w:themeTint="BF"/>
    </w:rPr>
  </w:style>
  <w:style w:type="character" w:customStyle="1" w:styleId="CittChar">
    <w:name w:val="Citát Char"/>
    <w:basedOn w:val="Standardnpsmoodstavce"/>
    <w:link w:val="Citt"/>
    <w:uiPriority w:val="29"/>
    <w:rsid w:val="008D1F1E"/>
    <w:rPr>
      <w:i/>
      <w:iCs/>
      <w:color w:val="404040" w:themeColor="text1" w:themeTint="BF"/>
    </w:rPr>
  </w:style>
  <w:style w:type="paragraph" w:styleId="Odstavecseseznamem">
    <w:name w:val="List Paragraph"/>
    <w:basedOn w:val="Normln"/>
    <w:uiPriority w:val="34"/>
    <w:qFormat/>
    <w:rsid w:val="008D1F1E"/>
    <w:pPr>
      <w:ind w:left="720"/>
      <w:contextualSpacing/>
    </w:pPr>
  </w:style>
  <w:style w:type="character" w:styleId="Zdraznnintenzivn">
    <w:name w:val="Intense Emphasis"/>
    <w:basedOn w:val="Standardnpsmoodstavce"/>
    <w:uiPriority w:val="21"/>
    <w:qFormat/>
    <w:rsid w:val="008D1F1E"/>
    <w:rPr>
      <w:i/>
      <w:iCs/>
      <w:color w:val="0F4761" w:themeColor="accent1" w:themeShade="BF"/>
    </w:rPr>
  </w:style>
  <w:style w:type="paragraph" w:styleId="Vrazncitt">
    <w:name w:val="Intense Quote"/>
    <w:basedOn w:val="Normln"/>
    <w:next w:val="Normln"/>
    <w:link w:val="VrazncittChar"/>
    <w:uiPriority w:val="30"/>
    <w:qFormat/>
    <w:rsid w:val="008D1F1E"/>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VrazncittChar">
    <w:name w:val="Výrazný citát Char"/>
    <w:basedOn w:val="Standardnpsmoodstavce"/>
    <w:link w:val="Vrazncitt"/>
    <w:uiPriority w:val="30"/>
    <w:rsid w:val="008D1F1E"/>
    <w:rPr>
      <w:i/>
      <w:iCs/>
      <w:color w:val="0F4761" w:themeColor="accent1" w:themeShade="BF"/>
    </w:rPr>
  </w:style>
  <w:style w:type="character" w:styleId="Odkazintenzivn">
    <w:name w:val="Intense Reference"/>
    <w:basedOn w:val="Standardnpsmoodstavce"/>
    <w:uiPriority w:val="32"/>
    <w:qFormat/>
    <w:rsid w:val="008D1F1E"/>
    <w:rPr>
      <w:b/>
      <w:bCs/>
      <w:smallCaps/>
      <w:color w:val="0F4761" w:themeColor="accent1" w:themeShade="BF"/>
      <w:spacing w:val="5"/>
    </w:rPr>
  </w:style>
  <w:style w:type="paragraph" w:styleId="Textpoznpodarou">
    <w:name w:val="footnote text"/>
    <w:basedOn w:val="Normln"/>
    <w:link w:val="TextpoznpodarouChar"/>
    <w:uiPriority w:val="99"/>
    <w:semiHidden/>
    <w:unhideWhenUsed/>
    <w:rsid w:val="008D1F1E"/>
    <w:pPr>
      <w:spacing w:after="0" w:line="240" w:lineRule="auto"/>
    </w:pPr>
    <w:rPr>
      <w:sz w:val="20"/>
      <w:szCs w:val="20"/>
    </w:rPr>
  </w:style>
  <w:style w:type="character" w:customStyle="1" w:styleId="TextpoznpodarouChar">
    <w:name w:val="Text pozn. pod čarou Char"/>
    <w:basedOn w:val="Standardnpsmoodstavce"/>
    <w:link w:val="Textpoznpodarou"/>
    <w:uiPriority w:val="99"/>
    <w:semiHidden/>
    <w:rsid w:val="008D1F1E"/>
    <w:rPr>
      <w:sz w:val="20"/>
      <w:szCs w:val="20"/>
    </w:rPr>
  </w:style>
  <w:style w:type="character" w:styleId="Znakapoznpodarou">
    <w:name w:val="footnote reference"/>
    <w:uiPriority w:val="99"/>
    <w:unhideWhenUsed/>
    <w:rsid w:val="008D1F1E"/>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Motiv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5</Pages>
  <Words>1804</Words>
  <Characters>10646</Characters>
  <Application>Microsoft Office Word</Application>
  <DocSecurity>0</DocSecurity>
  <Lines>88</Lines>
  <Paragraphs>24</Paragraphs>
  <ScaleCrop>false</ScaleCrop>
  <Company/>
  <LinksUpToDate>false</LinksUpToDate>
  <CharactersWithSpaces>12426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Katrin Tarkhounová</dc:creator>
  <cp:keywords/>
  <dc:description/>
  <cp:lastModifiedBy>Katrin Tarkhounová</cp:lastModifiedBy>
  <cp:revision>2</cp:revision>
  <cp:lastPrinted>2025-09-29T09:14:00Z</cp:lastPrinted>
  <dcterms:created xsi:type="dcterms:W3CDTF">2025-09-29T09:11:00Z</dcterms:created>
  <dcterms:modified xsi:type="dcterms:W3CDTF">2025-09-29T09:14:00Z</dcterms:modified>
</cp:coreProperties>
</file>